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9FB" w:rsidRPr="00913794" w:rsidRDefault="000109FB" w:rsidP="000109FB"/>
    <w:p w:rsidR="000109FB" w:rsidRPr="00AD49E3" w:rsidRDefault="000109FB" w:rsidP="000109FB">
      <w:pPr>
        <w:widowControl w:val="0"/>
        <w:ind w:left="3600" w:firstLine="720"/>
        <w:jc w:val="center"/>
        <w:rPr>
          <w:b/>
          <w:bCs/>
          <w:lang w:val="pt-BR"/>
        </w:rPr>
      </w:pPr>
      <w:r w:rsidRPr="00AD49E3">
        <w:rPr>
          <w:b/>
          <w:bCs/>
          <w:lang w:val="pt-BR"/>
        </w:rPr>
        <w:t>Anexa nr. 3 la Regulament</w:t>
      </w:r>
    </w:p>
    <w:p w:rsidR="000109FB" w:rsidRPr="00AD49E3" w:rsidRDefault="000109FB" w:rsidP="000109FB">
      <w:pPr>
        <w:widowControl w:val="0"/>
        <w:jc w:val="center"/>
        <w:rPr>
          <w:b/>
          <w:bCs/>
          <w:lang w:val="pt-BR"/>
        </w:rPr>
      </w:pPr>
    </w:p>
    <w:p w:rsidR="000109FB" w:rsidRPr="00913794" w:rsidRDefault="000109FB" w:rsidP="000109FB">
      <w:pPr>
        <w:widowControl w:val="0"/>
        <w:rPr>
          <w:b/>
          <w:bCs/>
          <w:sz w:val="22"/>
          <w:szCs w:val="22"/>
          <w:lang w:val="pt-BR" w:eastAsia="en-US"/>
        </w:rPr>
      </w:pPr>
    </w:p>
    <w:p w:rsidR="000109FB" w:rsidRPr="00913794" w:rsidRDefault="000109FB" w:rsidP="000109FB">
      <w:pPr>
        <w:widowControl w:val="0"/>
        <w:jc w:val="center"/>
        <w:rPr>
          <w:b/>
          <w:bCs/>
          <w:lang w:val="pt-BR"/>
        </w:rPr>
      </w:pPr>
    </w:p>
    <w:p w:rsidR="000109FB" w:rsidRPr="00913794" w:rsidRDefault="000109FB" w:rsidP="000109FB">
      <w:pPr>
        <w:widowControl w:val="0"/>
        <w:jc w:val="center"/>
        <w:rPr>
          <w:b/>
          <w:bCs/>
          <w:lang w:val="pt-BR"/>
        </w:rPr>
      </w:pPr>
    </w:p>
    <w:p w:rsidR="000109FB" w:rsidRPr="00913794" w:rsidRDefault="000109FB" w:rsidP="000109FB">
      <w:pPr>
        <w:widowControl w:val="0"/>
        <w:jc w:val="center"/>
        <w:rPr>
          <w:b/>
          <w:bCs/>
          <w:lang w:val="pt-BR"/>
        </w:rPr>
      </w:pPr>
      <w:r w:rsidRPr="00913794">
        <w:rPr>
          <w:b/>
          <w:bCs/>
          <w:lang w:val="pt-BR"/>
        </w:rPr>
        <w:t>DECLARAŢIE</w:t>
      </w:r>
    </w:p>
    <w:p w:rsidR="000109FB" w:rsidRPr="00913794" w:rsidRDefault="000109FB" w:rsidP="000109FB">
      <w:pPr>
        <w:widowControl w:val="0"/>
        <w:jc w:val="both"/>
        <w:rPr>
          <w:b/>
          <w:bCs/>
          <w:lang w:val="pt-BR"/>
        </w:rPr>
      </w:pPr>
    </w:p>
    <w:p w:rsidR="000109FB" w:rsidRPr="00913794" w:rsidRDefault="000109FB" w:rsidP="000109FB">
      <w:pPr>
        <w:widowControl w:val="0"/>
        <w:jc w:val="both"/>
        <w:rPr>
          <w:b/>
          <w:bCs/>
          <w:lang w:val="pt-BR"/>
        </w:rPr>
      </w:pPr>
    </w:p>
    <w:p w:rsidR="000109FB" w:rsidRPr="00913794" w:rsidRDefault="000109FB" w:rsidP="000109FB">
      <w:pPr>
        <w:widowControl w:val="0"/>
        <w:jc w:val="both"/>
        <w:rPr>
          <w:b/>
          <w:bCs/>
          <w:lang w:val="pt-BR"/>
        </w:rPr>
      </w:pPr>
    </w:p>
    <w:p w:rsidR="000109FB" w:rsidRPr="00913794" w:rsidRDefault="000109FB" w:rsidP="000109FB">
      <w:pPr>
        <w:widowControl w:val="0"/>
        <w:autoSpaceDE w:val="0"/>
        <w:autoSpaceDN w:val="0"/>
        <w:adjustRightInd w:val="0"/>
        <w:jc w:val="both"/>
        <w:rPr>
          <w:u w:val="single"/>
          <w:lang w:val="pt-BR"/>
        </w:rPr>
      </w:pPr>
      <w:r w:rsidRPr="00913794">
        <w:rPr>
          <w:lang w:val="pt-BR"/>
        </w:rPr>
        <w:tab/>
        <w:t xml:space="preserve">Subsemnatul .................., domiciliat în localitatea ................, str........... nr. ....., bl ...., ap ...., sectorul/judeţul ............, codul poştal ..........., posesor al actului de identitate .......... seria ........ nr........, codul numeric personal .............., în calitate de reprezentant al asociaţiei/fundaţiei/organizaţiei ........…..., </w:t>
      </w:r>
      <w:r w:rsidRPr="00AD49E3">
        <w:rPr>
          <w:lang w:val="pt-BR"/>
        </w:rPr>
        <w:t xml:space="preserve">cunoscând prevederile art. 326 din Codul penal privind falsul în declarații, </w:t>
      </w:r>
      <w:r w:rsidRPr="00913794">
        <w:rPr>
          <w:lang w:val="pt-BR"/>
        </w:rPr>
        <w:t xml:space="preserve">declar pe propria răspundere că persoana juridică pe care o reprezint îndeplinește condițiile prevăzute în Regulament, respectiv:  </w:t>
      </w:r>
    </w:p>
    <w:p w:rsidR="000109FB" w:rsidRPr="00AD49E3" w:rsidRDefault="000109FB" w:rsidP="000109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lang w:val="pt-BR"/>
        </w:rPr>
      </w:pPr>
      <w:r w:rsidRPr="00AD49E3">
        <w:rPr>
          <w:lang w:val="pt-BR"/>
        </w:rPr>
        <w:t xml:space="preserve"> nu are restanţe către bugetul de stat și bugetul local;</w:t>
      </w:r>
    </w:p>
    <w:p w:rsidR="000109FB" w:rsidRPr="00913794" w:rsidRDefault="000109FB" w:rsidP="000109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lang w:val="fr-FR"/>
        </w:rPr>
      </w:pPr>
      <w:r w:rsidRPr="00AD49E3">
        <w:rPr>
          <w:lang w:val="pt-BR"/>
        </w:rPr>
        <w:t xml:space="preserve"> </w:t>
      </w:r>
      <w:proofErr w:type="gramStart"/>
      <w:r w:rsidRPr="00913794">
        <w:rPr>
          <w:lang w:val="fr-FR"/>
        </w:rPr>
        <w:t>nu</w:t>
      </w:r>
      <w:proofErr w:type="gramEnd"/>
      <w:r w:rsidRPr="00913794">
        <w:rPr>
          <w:lang w:val="fr-FR"/>
        </w:rPr>
        <w:t xml:space="preserve"> se </w:t>
      </w:r>
      <w:proofErr w:type="spellStart"/>
      <w:r w:rsidRPr="00913794">
        <w:rPr>
          <w:lang w:val="fr-FR"/>
        </w:rPr>
        <w:t>află</w:t>
      </w:r>
      <w:proofErr w:type="spellEnd"/>
      <w:r w:rsidRPr="00913794">
        <w:rPr>
          <w:lang w:val="fr-FR"/>
        </w:rPr>
        <w:t xml:space="preserve"> </w:t>
      </w:r>
      <w:proofErr w:type="spellStart"/>
      <w:r w:rsidRPr="00913794">
        <w:rPr>
          <w:lang w:val="fr-FR"/>
        </w:rPr>
        <w:t>în</w:t>
      </w:r>
      <w:proofErr w:type="spellEnd"/>
      <w:r w:rsidRPr="00913794">
        <w:rPr>
          <w:lang w:val="fr-FR"/>
        </w:rPr>
        <w:t xml:space="preserve"> </w:t>
      </w:r>
      <w:proofErr w:type="spellStart"/>
      <w:r w:rsidRPr="00913794">
        <w:rPr>
          <w:lang w:val="fr-FR"/>
        </w:rPr>
        <w:t>incapacitate</w:t>
      </w:r>
      <w:proofErr w:type="spellEnd"/>
      <w:r w:rsidRPr="00913794">
        <w:rPr>
          <w:lang w:val="fr-FR"/>
        </w:rPr>
        <w:t xml:space="preserve"> de </w:t>
      </w:r>
      <w:proofErr w:type="spellStart"/>
      <w:r w:rsidRPr="00913794">
        <w:rPr>
          <w:lang w:val="fr-FR"/>
        </w:rPr>
        <w:t>plată</w:t>
      </w:r>
      <w:proofErr w:type="spellEnd"/>
      <w:r w:rsidRPr="00913794">
        <w:rPr>
          <w:lang w:val="fr-FR"/>
        </w:rPr>
        <w:t>;</w:t>
      </w:r>
    </w:p>
    <w:p w:rsidR="000109FB" w:rsidRPr="00AD49E3" w:rsidRDefault="000109FB" w:rsidP="000109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lang w:val="it-IT"/>
        </w:rPr>
      </w:pPr>
      <w:r w:rsidRPr="00913794">
        <w:rPr>
          <w:bCs/>
          <w:lang w:val="it-IT"/>
        </w:rPr>
        <w:t xml:space="preserve"> nu are instituite popriri pe</w:t>
      </w:r>
      <w:r w:rsidRPr="00913794">
        <w:rPr>
          <w:b/>
          <w:bCs/>
          <w:lang w:val="it-IT"/>
        </w:rPr>
        <w:t xml:space="preserve"> </w:t>
      </w:r>
      <w:r w:rsidRPr="00913794">
        <w:rPr>
          <w:lang w:val="it-IT"/>
        </w:rPr>
        <w:t>conturile bancare;</w:t>
      </w:r>
    </w:p>
    <w:p w:rsidR="000109FB" w:rsidRPr="00AD49E3" w:rsidRDefault="000109FB" w:rsidP="000109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lang w:val="it-IT"/>
        </w:rPr>
      </w:pPr>
      <w:r w:rsidRPr="00913794">
        <w:rPr>
          <w:lang w:val="it-IT"/>
        </w:rPr>
        <w:t xml:space="preserve"> nu furnizează informații false în documentele prezentate;</w:t>
      </w:r>
    </w:p>
    <w:p w:rsidR="000109FB" w:rsidRPr="00AD49E3" w:rsidRDefault="000109FB" w:rsidP="000109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jc w:val="both"/>
      </w:pPr>
      <w:r w:rsidRPr="00913794">
        <w:t xml:space="preserve"> nu face obiectul</w:t>
      </w:r>
      <w:r w:rsidRPr="00913794">
        <w:rPr>
          <w:spacing w:val="-3"/>
        </w:rPr>
        <w:t xml:space="preserve"> </w:t>
      </w:r>
      <w:r w:rsidRPr="00913794">
        <w:t>unei</w:t>
      </w:r>
      <w:r w:rsidRPr="00913794">
        <w:rPr>
          <w:spacing w:val="-3"/>
        </w:rPr>
        <w:t xml:space="preserve"> </w:t>
      </w:r>
      <w:r w:rsidRPr="00913794">
        <w:t>proceduri</w:t>
      </w:r>
      <w:r w:rsidRPr="00913794">
        <w:rPr>
          <w:spacing w:val="-3"/>
        </w:rPr>
        <w:t xml:space="preserve"> </w:t>
      </w:r>
      <w:r w:rsidRPr="00913794">
        <w:t>de</w:t>
      </w:r>
      <w:r w:rsidRPr="00913794">
        <w:rPr>
          <w:spacing w:val="-4"/>
        </w:rPr>
        <w:t xml:space="preserve"> </w:t>
      </w:r>
      <w:r w:rsidRPr="00913794">
        <w:t>dizolvare</w:t>
      </w:r>
      <w:r w:rsidRPr="00913794">
        <w:rPr>
          <w:spacing w:val="-4"/>
        </w:rPr>
        <w:t xml:space="preserve"> </w:t>
      </w:r>
      <w:r w:rsidRPr="00913794">
        <w:t>sau</w:t>
      </w:r>
      <w:r w:rsidRPr="00913794">
        <w:rPr>
          <w:spacing w:val="-3"/>
        </w:rPr>
        <w:t xml:space="preserve"> </w:t>
      </w:r>
      <w:r w:rsidRPr="00913794">
        <w:t>de</w:t>
      </w:r>
      <w:r w:rsidRPr="00913794">
        <w:rPr>
          <w:spacing w:val="-4"/>
        </w:rPr>
        <w:t xml:space="preserve"> </w:t>
      </w:r>
      <w:r w:rsidRPr="00913794">
        <w:t>lichidare</w:t>
      </w:r>
      <w:r w:rsidRPr="00913794">
        <w:rPr>
          <w:spacing w:val="-4"/>
        </w:rPr>
        <w:t xml:space="preserve"> </w:t>
      </w:r>
      <w:r w:rsidRPr="00913794">
        <w:t>ori</w:t>
      </w:r>
      <w:r w:rsidRPr="00913794">
        <w:rPr>
          <w:spacing w:val="-3"/>
        </w:rPr>
        <w:t xml:space="preserve"> </w:t>
      </w:r>
      <w:r w:rsidRPr="00913794">
        <w:t>se</w:t>
      </w:r>
      <w:r w:rsidRPr="00913794">
        <w:rPr>
          <w:spacing w:val="-4"/>
        </w:rPr>
        <w:t xml:space="preserve"> </w:t>
      </w:r>
      <w:r w:rsidRPr="00913794">
        <w:t>află</w:t>
      </w:r>
      <w:r w:rsidRPr="00913794">
        <w:rPr>
          <w:spacing w:val="-4"/>
        </w:rPr>
        <w:t xml:space="preserve"> </w:t>
      </w:r>
      <w:r w:rsidRPr="00913794">
        <w:t>deja</w:t>
      </w:r>
      <w:r w:rsidRPr="00913794">
        <w:rPr>
          <w:spacing w:val="-3"/>
        </w:rPr>
        <w:t xml:space="preserve"> </w:t>
      </w:r>
      <w:r w:rsidRPr="00913794">
        <w:t>în stare de dizolvare sau de lichidare, în conformitate cu prevederile legale în vigoare;</w:t>
      </w:r>
      <w:r w:rsidRPr="00AD49E3">
        <w:t xml:space="preserve"> </w:t>
      </w:r>
    </w:p>
    <w:p w:rsidR="000109FB" w:rsidRPr="00AD49E3" w:rsidRDefault="000109FB" w:rsidP="000109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jc w:val="both"/>
      </w:pPr>
      <w:r w:rsidRPr="00AD49E3">
        <w:t xml:space="preserve"> nu a comis </w:t>
      </w:r>
      <w:r w:rsidRPr="00913794">
        <w:t>o gravă greșeală în materie profesională sau nu și-a îndeplinit</w:t>
      </w:r>
      <w:r w:rsidRPr="00913794">
        <w:rPr>
          <w:spacing w:val="40"/>
        </w:rPr>
        <w:t xml:space="preserve"> </w:t>
      </w:r>
      <w:r w:rsidRPr="00913794">
        <w:t>obligațiile asumate printr-un alt contract de finanțare nerambursabilă, în măsura în care autoritatea finanțatoare poate aduce ca dovadă mijloace probante în acest sens;</w:t>
      </w:r>
    </w:p>
    <w:p w:rsidR="000109FB" w:rsidRPr="00AD49E3" w:rsidRDefault="000109FB" w:rsidP="000109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jc w:val="both"/>
      </w:pPr>
      <w:r w:rsidRPr="00AD49E3">
        <w:t xml:space="preserve"> nu a beneficiat în cursul acestui an fiscal pentru activitatea </w:t>
      </w:r>
      <w:proofErr w:type="spellStart"/>
      <w:r w:rsidRPr="00AD49E3">
        <w:t>menţionată</w:t>
      </w:r>
      <w:proofErr w:type="spellEnd"/>
      <w:r w:rsidRPr="00AD49E3">
        <w:t xml:space="preserve"> în cererea de </w:t>
      </w:r>
      <w:proofErr w:type="spellStart"/>
      <w:r w:rsidRPr="00AD49E3">
        <w:t>finanţare</w:t>
      </w:r>
      <w:proofErr w:type="spellEnd"/>
      <w:r w:rsidRPr="00AD49E3">
        <w:t xml:space="preserve"> (Anexa nr. 1 din </w:t>
      </w:r>
      <w:r w:rsidRPr="00AD49E3">
        <w:rPr>
          <w:bCs/>
        </w:rPr>
        <w:t xml:space="preserve">Regulamentul privind regimul </w:t>
      </w:r>
      <w:proofErr w:type="spellStart"/>
      <w:r w:rsidRPr="00AD49E3">
        <w:rPr>
          <w:bCs/>
        </w:rPr>
        <w:t>finanţărilor</w:t>
      </w:r>
      <w:proofErr w:type="spellEnd"/>
      <w:r w:rsidRPr="00AD49E3">
        <w:rPr>
          <w:bCs/>
        </w:rPr>
        <w:t xml:space="preserve"> nerambursabile a proiectelor culturale</w:t>
      </w:r>
      <w:r w:rsidRPr="00AD49E3">
        <w:t xml:space="preserve">) de o altă </w:t>
      </w:r>
      <w:proofErr w:type="spellStart"/>
      <w:r w:rsidRPr="00AD49E3">
        <w:t>finanţare</w:t>
      </w:r>
      <w:proofErr w:type="spellEnd"/>
      <w:r w:rsidRPr="00AD49E3">
        <w:t xml:space="preserve"> de la bugetul local;</w:t>
      </w:r>
    </w:p>
    <w:p w:rsidR="000109FB" w:rsidRPr="00AD49E3" w:rsidRDefault="000109FB" w:rsidP="000109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lang w:val="it-IT"/>
        </w:rPr>
      </w:pPr>
      <w:r w:rsidRPr="00AD49E3">
        <w:t xml:space="preserve"> </w:t>
      </w:r>
      <w:r w:rsidRPr="00913794">
        <w:rPr>
          <w:lang w:val="it-IT"/>
        </w:rPr>
        <w:t>nu încalcă prevederile Legii 350/2005 art. 12, alin. (2) prin care – „</w:t>
      </w:r>
      <w:r w:rsidRPr="00913794">
        <w:rPr>
          <w:i/>
          <w:lang w:val="it-IT"/>
        </w:rPr>
        <w:t>În cazul în care un beneficiar contractează, în cursul aceluiaşi an calendaristic, mai mult de o finanţare nerambursabilă de la aceeaşi autoritate finanţatoare, nivelul finanţării nu poate depăşi o treime din totalul fondurilor publice alocate programelor aprobate anual în bugetul autorităţii finanţatoare respective</w:t>
      </w:r>
      <w:r w:rsidRPr="00913794">
        <w:rPr>
          <w:lang w:val="it-IT"/>
        </w:rPr>
        <w:t>”.</w:t>
      </w:r>
    </w:p>
    <w:p w:rsidR="000109FB" w:rsidRPr="00AD49E3" w:rsidRDefault="000109FB" w:rsidP="000109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lang w:val="it-IT"/>
        </w:rPr>
      </w:pPr>
      <w:r w:rsidRPr="00AD49E3">
        <w:rPr>
          <w:lang w:val="it-IT"/>
        </w:rPr>
        <w:t xml:space="preserve"> </w:t>
      </w:r>
      <w:r w:rsidRPr="00913794">
        <w:t>nu se află în litigiu cu autoritatea finanțatoare căreia îi solicită atribuirea unui contract de finanțare, având ca obiect nerespectarea obligațiilor dintr-un contract de finanțare sau acord de asociere nerespectat anterior.</w:t>
      </w:r>
    </w:p>
    <w:p w:rsidR="000109FB" w:rsidRPr="00913794" w:rsidRDefault="000109FB" w:rsidP="000109FB">
      <w:pPr>
        <w:widowControl w:val="0"/>
        <w:autoSpaceDE w:val="0"/>
        <w:autoSpaceDN w:val="0"/>
        <w:adjustRightInd w:val="0"/>
        <w:ind w:left="778"/>
        <w:jc w:val="both"/>
        <w:rPr>
          <w:szCs w:val="22"/>
        </w:rPr>
      </w:pPr>
    </w:p>
    <w:p w:rsidR="000109FB" w:rsidRPr="00913794" w:rsidRDefault="000109FB" w:rsidP="000109FB">
      <w:pPr>
        <w:widowControl w:val="0"/>
        <w:jc w:val="both"/>
        <w:rPr>
          <w:b/>
          <w:bCs/>
          <w:lang w:val="it-IT"/>
        </w:rPr>
      </w:pPr>
    </w:p>
    <w:p w:rsidR="000109FB" w:rsidRPr="00913794" w:rsidRDefault="000109FB" w:rsidP="000109FB">
      <w:pPr>
        <w:widowControl w:val="0"/>
        <w:jc w:val="both"/>
        <w:rPr>
          <w:b/>
          <w:bCs/>
          <w:lang w:val="it-IT"/>
        </w:rPr>
      </w:pPr>
    </w:p>
    <w:p w:rsidR="000109FB" w:rsidRPr="00913794" w:rsidRDefault="000109FB" w:rsidP="000109FB">
      <w:pPr>
        <w:widowControl w:val="0"/>
        <w:ind w:firstLine="720"/>
        <w:jc w:val="both"/>
        <w:rPr>
          <w:lang w:val="it-IT"/>
        </w:rPr>
      </w:pPr>
      <w:r w:rsidRPr="00913794">
        <w:rPr>
          <w:lang w:val="it-IT"/>
        </w:rPr>
        <w:t>Data ____________</w:t>
      </w:r>
      <w:r w:rsidRPr="00913794">
        <w:rPr>
          <w:lang w:val="it-IT"/>
        </w:rPr>
        <w:tab/>
      </w:r>
      <w:r w:rsidRPr="00913794">
        <w:rPr>
          <w:lang w:val="it-IT"/>
        </w:rPr>
        <w:tab/>
      </w:r>
      <w:r w:rsidRPr="00913794">
        <w:rPr>
          <w:lang w:val="it-IT"/>
        </w:rPr>
        <w:tab/>
      </w:r>
      <w:r w:rsidRPr="00913794">
        <w:rPr>
          <w:lang w:val="it-IT"/>
        </w:rPr>
        <w:tab/>
        <w:t>Semnătura ____________</w:t>
      </w:r>
    </w:p>
    <w:p w:rsidR="000109FB" w:rsidRPr="00913794" w:rsidRDefault="000109FB" w:rsidP="000109FB">
      <w:pPr>
        <w:widowControl w:val="0"/>
        <w:tabs>
          <w:tab w:val="left" w:pos="4820"/>
        </w:tabs>
        <w:ind w:firstLine="720"/>
        <w:jc w:val="both"/>
        <w:rPr>
          <w:lang w:val="it-IT"/>
        </w:rPr>
      </w:pPr>
      <w:r w:rsidRPr="00913794">
        <w:rPr>
          <w:lang w:val="it-IT"/>
        </w:rPr>
        <w:tab/>
      </w:r>
    </w:p>
    <w:p w:rsidR="000109FB" w:rsidRPr="00913794" w:rsidRDefault="000109FB" w:rsidP="000109FB">
      <w:pPr>
        <w:widowControl w:val="0"/>
        <w:ind w:firstLine="720"/>
        <w:jc w:val="both"/>
        <w:rPr>
          <w:lang w:val="it-IT"/>
        </w:rPr>
      </w:pPr>
    </w:p>
    <w:p w:rsidR="000109FB" w:rsidRPr="00913794" w:rsidRDefault="000109FB" w:rsidP="000109FB">
      <w:pPr>
        <w:widowControl w:val="0"/>
        <w:ind w:firstLine="720"/>
        <w:jc w:val="both"/>
        <w:rPr>
          <w:lang w:val="it-IT"/>
        </w:rPr>
      </w:pPr>
    </w:p>
    <w:p w:rsidR="000109FB" w:rsidRPr="00913794" w:rsidRDefault="000109FB" w:rsidP="000109FB">
      <w:pPr>
        <w:widowControl w:val="0"/>
        <w:ind w:firstLine="720"/>
        <w:jc w:val="both"/>
        <w:rPr>
          <w:lang w:val="it-IT"/>
        </w:rPr>
      </w:pPr>
    </w:p>
    <w:p w:rsidR="000109FB" w:rsidRPr="00913794" w:rsidRDefault="000109FB" w:rsidP="000109FB">
      <w:pPr>
        <w:widowControl w:val="0"/>
        <w:ind w:firstLine="720"/>
        <w:jc w:val="both"/>
        <w:rPr>
          <w:lang w:val="it-IT"/>
        </w:rPr>
      </w:pPr>
    </w:p>
    <w:p w:rsidR="00B673F9" w:rsidRPr="000109FB" w:rsidRDefault="00B673F9" w:rsidP="000109FB">
      <w:bookmarkStart w:id="0" w:name="_GoBack"/>
      <w:bookmarkEnd w:id="0"/>
    </w:p>
    <w:sectPr w:rsidR="00B673F9" w:rsidRPr="000109FB" w:rsidSect="0060323F">
      <w:pgSz w:w="12240" w:h="15840"/>
      <w:pgMar w:top="142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14FC"/>
    <w:multiLevelType w:val="hybridMultilevel"/>
    <w:tmpl w:val="AF3E7974"/>
    <w:lvl w:ilvl="0" w:tplc="04090017">
      <w:start w:val="1"/>
      <w:numFmt w:val="lowerLetter"/>
      <w:lvlText w:val="%1)"/>
      <w:lvlJc w:val="left"/>
      <w:pPr>
        <w:ind w:left="77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79"/>
    <w:rsid w:val="000109FB"/>
    <w:rsid w:val="005F7779"/>
    <w:rsid w:val="0060323F"/>
    <w:rsid w:val="00B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9ECD"/>
  <w15:chartTrackingRefBased/>
  <w15:docId w15:val="{CD2FA732-DA1F-4E0D-9186-44E2277C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7779"/>
    <w:rPr>
      <w:rFonts w:cs="Times New Roman"/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60323F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0323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323F"/>
    <w:pPr>
      <w:widowControl w:val="0"/>
      <w:autoSpaceDE w:val="0"/>
      <w:autoSpaceDN w:val="0"/>
      <w:spacing w:before="1"/>
      <w:ind w:left="182"/>
      <w:jc w:val="both"/>
    </w:pPr>
    <w:rPr>
      <w:rFonts w:ascii="Calibri" w:eastAsia="Calibri" w:hAnsi="Calibri" w:cs="Calibri"/>
      <w:b/>
      <w:bCs/>
      <w:sz w:val="28"/>
      <w:szCs w:val="28"/>
      <w:lang w:val="hu-HU" w:eastAsia="en-US"/>
    </w:rPr>
  </w:style>
  <w:style w:type="character" w:customStyle="1" w:styleId="TitleChar">
    <w:name w:val="Title Char"/>
    <w:basedOn w:val="DefaultParagraphFont"/>
    <w:link w:val="Title"/>
    <w:uiPriority w:val="99"/>
    <w:rsid w:val="0060323F"/>
    <w:rPr>
      <w:rFonts w:ascii="Calibri" w:eastAsia="Calibri" w:hAnsi="Calibri" w:cs="Calibri"/>
      <w:b/>
      <w:bCs/>
      <w:sz w:val="28"/>
      <w:szCs w:val="28"/>
      <w:lang w:val="hu-HU"/>
    </w:rPr>
  </w:style>
  <w:style w:type="paragraph" w:customStyle="1" w:styleId="TableParagraph">
    <w:name w:val="Table Paragraph"/>
    <w:basedOn w:val="Normal"/>
    <w:uiPriority w:val="99"/>
    <w:rsid w:val="006032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2025-03-20T08:57:00Z</dcterms:created>
  <dcterms:modified xsi:type="dcterms:W3CDTF">2025-03-20T08:57:00Z</dcterms:modified>
</cp:coreProperties>
</file>