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0B6" w:rsidRPr="000671DC" w:rsidRDefault="00BC20B6" w:rsidP="00BC20B6">
      <w:pPr>
        <w:tabs>
          <w:tab w:val="left" w:pos="6096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</w:p>
    <w:p w:rsidR="00BC20B6" w:rsidRPr="000671DC" w:rsidRDefault="00BC20B6" w:rsidP="00BC20B6">
      <w:pPr>
        <w:tabs>
          <w:tab w:val="left" w:pos="6096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</w:p>
    <w:p w:rsidR="00BC20B6" w:rsidRPr="000671DC" w:rsidRDefault="00BC20B6" w:rsidP="00BC20B6">
      <w:pPr>
        <w:tabs>
          <w:tab w:val="left" w:pos="6096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</w:p>
    <w:p w:rsidR="00BC20B6" w:rsidRPr="000671DC" w:rsidRDefault="00BC20B6" w:rsidP="00BC20B6">
      <w:pPr>
        <w:tabs>
          <w:tab w:val="left" w:pos="6096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</w:p>
    <w:p w:rsidR="00BC20B6" w:rsidRPr="000671DC" w:rsidRDefault="00BC20B6" w:rsidP="00BC20B6">
      <w:pPr>
        <w:tabs>
          <w:tab w:val="left" w:pos="6096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</w:p>
    <w:p w:rsidR="00BC20B6" w:rsidRPr="000671DC" w:rsidRDefault="00BC20B6" w:rsidP="00BC20B6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  <w:r w:rsidRPr="000671D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 xml:space="preserve">ROMÂNIA                                                                                                                            </w:t>
      </w:r>
    </w:p>
    <w:p w:rsidR="00BC20B6" w:rsidRPr="000671DC" w:rsidRDefault="00BC20B6" w:rsidP="00BC20B6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  <w:r w:rsidRPr="000671D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 xml:space="preserve">JUDEȚUL COVASNA                                   </w:t>
      </w:r>
      <w:r w:rsidR="00E733F8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 xml:space="preserve">   </w:t>
      </w:r>
      <w:r w:rsidR="00961E6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>ANEXA nr. 3</w:t>
      </w:r>
      <w:r w:rsidRPr="000671D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 xml:space="preserve"> la HCL nr. </w:t>
      </w:r>
      <w:r w:rsidR="00961E6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>_____</w:t>
      </w:r>
      <w:r w:rsidRPr="000671D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>___</w:t>
      </w:r>
      <w:r>
        <w:rPr>
          <w:rFonts w:ascii="Times New Roman" w:eastAsia="Arial" w:hAnsi="Times New Roman" w:cs="Times New Roman"/>
          <w:b/>
          <w:sz w:val="24"/>
          <w:szCs w:val="24"/>
          <w:lang w:eastAsia="ro-RO"/>
        </w:rPr>
        <w:t>/2023</w:t>
      </w:r>
    </w:p>
    <w:p w:rsidR="00BC20B6" w:rsidRPr="000671DC" w:rsidRDefault="00BC20B6" w:rsidP="00BC20B6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ro-RO"/>
        </w:rPr>
      </w:pPr>
      <w:r w:rsidRPr="000671D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 xml:space="preserve">MUNICIPIUL SFÂNTU GHEORGHE       </w:t>
      </w:r>
      <w:bookmarkStart w:id="0" w:name="_GoBack"/>
      <w:bookmarkEnd w:id="0"/>
      <w:r w:rsidRPr="000671DC">
        <w:rPr>
          <w:rFonts w:ascii="Times New Roman" w:eastAsia="Arial" w:hAnsi="Times New Roman" w:cs="Times New Roman"/>
          <w:b/>
          <w:sz w:val="24"/>
          <w:szCs w:val="24"/>
          <w:lang w:eastAsia="ro-RO"/>
        </w:rPr>
        <w:t xml:space="preserve">             ANEXA nr. 2 la Contract nr.___</w:t>
      </w:r>
      <w:r>
        <w:rPr>
          <w:rFonts w:ascii="Times New Roman" w:eastAsia="Arial" w:hAnsi="Times New Roman" w:cs="Times New Roman"/>
          <w:b/>
          <w:sz w:val="24"/>
          <w:szCs w:val="24"/>
          <w:lang w:eastAsia="ro-RO"/>
        </w:rPr>
        <w:t>/2023</w:t>
      </w:r>
    </w:p>
    <w:p w:rsidR="00BC20B6" w:rsidRPr="000671DC" w:rsidRDefault="00BC20B6" w:rsidP="00BC20B6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671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CONSILIUL LOCAL</w:t>
      </w:r>
    </w:p>
    <w:p w:rsidR="00BC20B6" w:rsidRPr="000671DC" w:rsidRDefault="00BC20B6" w:rsidP="00BC20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lang w:eastAsia="ar-SA"/>
        </w:rPr>
        <w:t>REG</w:t>
      </w:r>
      <w:r w:rsidRPr="000671DC">
        <w:rPr>
          <w:rFonts w:ascii="Times New Roman" w:eastAsia="Times New Roman" w:hAnsi="Times New Roman" w:cs="Times New Roman"/>
          <w:b/>
          <w:bCs/>
          <w:iCs/>
          <w:spacing w:val="5"/>
          <w:sz w:val="24"/>
          <w:szCs w:val="24"/>
          <w:lang w:eastAsia="ar-SA"/>
        </w:rPr>
        <w:t xml:space="preserve">ULAMENTUL SERVICIULUI </w:t>
      </w:r>
    </w:p>
    <w:p w:rsidR="00BC20B6" w:rsidRPr="0007738E" w:rsidRDefault="00BC20B6" w:rsidP="00BC20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738E">
        <w:rPr>
          <w:rFonts w:ascii="Times New Roman" w:eastAsia="Times New Roman" w:hAnsi="Times New Roman" w:cs="Times New Roman"/>
          <w:b/>
          <w:bCs/>
          <w:sz w:val="24"/>
          <w:szCs w:val="24"/>
        </w:rPr>
        <w:t>”Întreținerea și monitorizarea spațiilor verzi la Baza de agrement Şugaş Băi și cartierul Câmpul Frumos din municipiul Sfântu Gheorghe.“</w:t>
      </w:r>
    </w:p>
    <w:p w:rsidR="00BC20B6" w:rsidRPr="0007738E" w:rsidRDefault="00BC20B6" w:rsidP="00BC20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20B6" w:rsidRPr="0007738E" w:rsidRDefault="00BC20B6" w:rsidP="00BC20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C20B6" w:rsidRPr="000671DC" w:rsidRDefault="00BC20B6" w:rsidP="00BC2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71DC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lastRenderedPageBreak/>
        <w:tab/>
        <w:t>DISPOZIȚII GENERALE</w:t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</w:r>
    </w:p>
    <w:p w:rsidR="00BC20B6" w:rsidRPr="00F159B6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Art.1. 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Prezentul document a fost întocmit în baza legislației în vigoare și cuprinde condițiile minime în care se va desfășura activitatea de delegare a gestiunii pentru serviciul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”</w:t>
      </w:r>
      <w:r w:rsidRPr="001365F0">
        <w:rPr>
          <w:rFonts w:ascii="Times New Roman" w:eastAsia="Times New Roman" w:hAnsi="Times New Roman" w:cs="Times New Roman"/>
          <w:bCs/>
          <w:sz w:val="24"/>
          <w:szCs w:val="24"/>
        </w:rPr>
        <w:t>Întreținerea și monitorizarea spațiilor verzi la Baza de agrement Şugaş Băi și cartierul Câmpul Frumos din municipiul Sfântu Gheorghe.“</w:t>
      </w:r>
    </w:p>
    <w:p w:rsidR="00BC20B6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  <w:t>Art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2.</w:t>
      </w: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Prezentul Regulament este anexă la Contractul de delegare, având ca obiect prestarea de servicii de </w:t>
      </w: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î</w:t>
      </w:r>
      <w:r w:rsidRPr="000671DC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ntreținere și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monitorizare spații verzi și a</w:t>
      </w:r>
      <w:r w:rsidRPr="000671DC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 locurilor special amenajate pentru recreere la Baza de agrement Şugaş Băi.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</w:r>
      <w:r w:rsidRPr="00F159B6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CAPITOLUL II. </w:t>
      </w:r>
      <w:r w:rsidRPr="00F159B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F159B6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OBIECTUL DELEGĂRII GESTIUNII</w:t>
      </w: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 xml:space="preserve">Art. 3. 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Obiectul delegării gestiunii îl constituie:</w:t>
      </w:r>
    </w:p>
    <w:p w:rsidR="00BC20B6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Asigurarea condițiilor optime prin monitorizarea și efectuarea lucrărilor de întreținere al spațiilor verzi  la  Baza de agrement Şugaş Băi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și cartierul Câmpul Frumos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, asigurarea curățeniei pe toată durata programului de funcționare al obiectivelor și al spațiilor verzi și locurilor special amenajate pentru recreere:</w:t>
      </w:r>
    </w:p>
    <w:p w:rsidR="00BC20B6" w:rsidRPr="00F159B6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>bază de tratament</w:t>
      </w:r>
      <w:r>
        <w:rPr>
          <w:rFonts w:ascii="Times New Roman" w:hAnsi="Times New Roman" w:cs="Times New Roman"/>
          <w:sz w:val="24"/>
          <w:szCs w:val="24"/>
        </w:rPr>
        <w:t>, Șugaș Băi</w:t>
      </w:r>
    </w:p>
    <w:p w:rsidR="00BC20B6" w:rsidRPr="000671DC" w:rsidRDefault="00BC20B6" w:rsidP="00BC20B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>mofetă</w:t>
      </w:r>
      <w:r>
        <w:rPr>
          <w:rFonts w:ascii="Times New Roman" w:hAnsi="Times New Roman" w:cs="Times New Roman"/>
          <w:sz w:val="24"/>
          <w:szCs w:val="24"/>
        </w:rPr>
        <w:t>, Șugaș Băi</w:t>
      </w:r>
    </w:p>
    <w:p w:rsidR="00BC20B6" w:rsidRDefault="00BC20B6" w:rsidP="00BC20B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DC">
        <w:rPr>
          <w:rFonts w:ascii="Times New Roman" w:hAnsi="Times New Roman" w:cs="Times New Roman"/>
          <w:sz w:val="24"/>
          <w:szCs w:val="24"/>
        </w:rPr>
        <w:t>zona izvoarelor</w:t>
      </w:r>
      <w:r>
        <w:rPr>
          <w:rFonts w:ascii="Times New Roman" w:hAnsi="Times New Roman" w:cs="Times New Roman"/>
          <w:sz w:val="24"/>
          <w:szCs w:val="24"/>
        </w:rPr>
        <w:t>, Șugaș Băi</w:t>
      </w:r>
    </w:p>
    <w:p w:rsidR="00BC20B6" w:rsidRDefault="00BC20B6" w:rsidP="00BC20B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sport cu spațiul verde și terenul de joacă aferent, cartierul Câmpul Frumos</w:t>
      </w:r>
    </w:p>
    <w:p w:rsidR="00BC20B6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 xml:space="preserve">CAPITOLUL III. 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OBIECTIVELE URMĂRITE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>Art. 4.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Obiectivele pe care trebuie să le atingă serviciul: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îmbunătățirea calității serviciilor şi diversificarea acestora;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satisfacerea cerințelor şi nevoilor utilizatorilor, creșterea calității vieții;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funcționarea şi exploatarea în condiții de siguranță, rentabilitate şi eficiență economică a serviciului public;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ridicarea continuă a standardelor şi a indicatorilor de performanță ai serviciilor prestate;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protejarea domeniului public şi privat;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protecția şi conservarea mediului natural şi construit, în conformitate cu regulamentele legale în vigoare;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protecția igienei şi sănătății publice, în conformitate cu reglementările specifice în vigoare;</w:t>
      </w:r>
    </w:p>
    <w:p w:rsidR="00BC20B6" w:rsidRPr="000671DC" w:rsidRDefault="00BC20B6" w:rsidP="00BC20B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crearea de locuri de muncă;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 xml:space="preserve">Art. 5. 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Prestatorul serviciilor va asigura:</w:t>
      </w:r>
    </w:p>
    <w:p w:rsidR="00BC20B6" w:rsidRPr="000671DC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respectarea legislației, normelor, prescripțiilor și regulamentelor privind igiena muncii, protecția muncii, gospodărirea apelor, protecția mediului, urmărirea comportării în timp a construcțiilor, prevenirea și combaterea incendiilor;</w:t>
      </w:r>
    </w:p>
    <w:p w:rsidR="00BC20B6" w:rsidRPr="000671DC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respectare indicatorilor de performanță stabiliți prin contract;</w:t>
      </w:r>
    </w:p>
    <w:p w:rsidR="00BC20B6" w:rsidRPr="000671DC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aplicarea de metode performante de management care să conducă la reducerea costurilor de operare;</w:t>
      </w:r>
    </w:p>
    <w:p w:rsidR="00BC20B6" w:rsidRPr="000671DC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elaborarea planurilor anuale de revizii și reparații executate cu forțe proprii și cu terți;</w:t>
      </w:r>
    </w:p>
    <w:p w:rsidR="00BC20B6" w:rsidRPr="000671DC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realizarea unui sistem de evidență al sesizărilor și reclamațiilor;</w:t>
      </w:r>
    </w:p>
    <w:p w:rsidR="00BC20B6" w:rsidRPr="000671DC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evidența orelor de funcționare a utilajelor;</w:t>
      </w:r>
    </w:p>
    <w:p w:rsidR="00BC20B6" w:rsidRPr="00390EDB" w:rsidRDefault="00BC20B6" w:rsidP="00BC20B6">
      <w:pPr>
        <w:pStyle w:val="ListParagraph"/>
        <w:numPr>
          <w:ilvl w:val="0"/>
          <w:numId w:val="2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dotarea cu instalații și echipamente specifice necesare pentru prestarea activităților care fac obiectul delegării gestiunii.</w:t>
      </w:r>
    </w:p>
    <w:p w:rsidR="00BC20B6" w:rsidRPr="000671DC" w:rsidRDefault="00BC20B6" w:rsidP="00BC20B6">
      <w:pPr>
        <w:pStyle w:val="ListParagraph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>CAPITOLUL</w:t>
      </w: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IV. </w:t>
      </w:r>
      <w:r w:rsidRPr="000671DC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 xml:space="preserve">- </w:t>
      </w: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DURATA DELEGĂRII GESTIUNII</w:t>
      </w:r>
    </w:p>
    <w:p w:rsidR="00BC20B6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Art. 6.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Durata contractului este de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an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i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, cu drept de prelungire în conformitate cu legislația în vigoare.</w:t>
      </w:r>
    </w:p>
    <w:p w:rsidR="00BC20B6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 xml:space="preserve">CAPITOLUL V. 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 ACTIVITĂȚILE AFERENTE SERVICIULUI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 xml:space="preserve">Art.7. Activitatea se desfășoară zilnic de luni până duminică pe baza unui program bine definit și constă în efectuarea următoarelor operațiuni: </w:t>
      </w:r>
    </w:p>
    <w:p w:rsidR="00BC20B6" w:rsidRPr="000671DC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monitorizarea continuă a obiec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tivelor, a spațiilor verzi și a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locurilor special amenajate pentru recreere</w:t>
      </w:r>
    </w:p>
    <w:p w:rsidR="00BC20B6" w:rsidRPr="000671DC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efectuarea lucrărilor de curățenie </w:t>
      </w:r>
    </w:p>
    <w:p w:rsidR="00BC20B6" w:rsidRPr="000671DC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menținerea curățeniei pe parcursul zilei</w:t>
      </w:r>
    </w:p>
    <w:p w:rsidR="00BC20B6" w:rsidRPr="000671DC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efectuarea lucrărilor de toaletare arbori/arbuști</w:t>
      </w:r>
    </w:p>
    <w:p w:rsidR="00BC20B6" w:rsidRPr="000671DC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efectuarea lucrărilor de tundere gazon</w:t>
      </w:r>
    </w:p>
    <w:p w:rsidR="00BC20B6" w:rsidRPr="000671DC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efectuarea lucrărilor de cosire iarbă</w:t>
      </w:r>
    </w:p>
    <w:p w:rsidR="00BC20B6" w:rsidRPr="00F159B6" w:rsidRDefault="00BC20B6" w:rsidP="00BC20B6">
      <w:pPr>
        <w:pStyle w:val="ListParagraph"/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alte lucrări specifice în domeniu</w:t>
      </w:r>
      <w:r w:rsidRPr="00F159B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ab/>
      </w:r>
      <w:smartTag w:uri="urn:schemas-microsoft-com:office:smarttags" w:element="stockticker">
        <w:r w:rsidRPr="000671DC">
          <w:rPr>
            <w:rFonts w:ascii="Times New Roman" w:hAnsi="Times New Roman" w:cs="Times New Roman"/>
            <w:b/>
            <w:bCs/>
            <w:color w:val="000000"/>
            <w:sz w:val="24"/>
            <w:szCs w:val="24"/>
            <w:lang w:eastAsia="ar-SA"/>
          </w:rPr>
          <w:t>CAPITOLUL</w:t>
        </w:r>
      </w:smartTag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VI</w:t>
      </w:r>
      <w:r w:rsidRPr="000671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. -  DISPOZIŢII FINALE</w:t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BC20B6" w:rsidRPr="001365F0" w:rsidRDefault="00BC20B6" w:rsidP="00BC20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ab/>
        <w:t xml:space="preserve">Art.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8</w:t>
      </w:r>
      <w:r w:rsidRPr="000671DC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.</w:t>
      </w:r>
      <w:r w:rsidRPr="000671DC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Regulamentul Serviciului alături de Caietul de sarcini vor fi anexe la Contractul de delegare a serviciului  </w:t>
      </w:r>
      <w:r w:rsidRPr="001365F0">
        <w:rPr>
          <w:rFonts w:ascii="Times New Roman" w:eastAsia="Times New Roman" w:hAnsi="Times New Roman" w:cs="Times New Roman"/>
          <w:bCs/>
          <w:sz w:val="24"/>
          <w:szCs w:val="24"/>
        </w:rPr>
        <w:t>”Întreținerea și monitorizarea spațiilor verzi la Baza de agrement Şugaş Băi și cartierul Câmpul Frumos din municipiul Sfântu Gheorghe.“</w:t>
      </w:r>
    </w:p>
    <w:p w:rsidR="00BC20B6" w:rsidRPr="000671DC" w:rsidRDefault="00BC20B6" w:rsidP="00BC20B6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BC20B6" w:rsidRPr="000671DC" w:rsidRDefault="00BC20B6" w:rsidP="00BC20B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1A2D" w:rsidRDefault="00EC1A2D"/>
    <w:sectPr w:rsidR="00EC1A2D" w:rsidSect="00EE5168">
      <w:footerReference w:type="even" r:id="rId7"/>
      <w:footerReference w:type="default" r:id="rId8"/>
      <w:footerReference w:type="first" r:id="rId9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140" w:rsidRDefault="005B3140">
      <w:pPr>
        <w:spacing w:after="0" w:line="240" w:lineRule="auto"/>
      </w:pPr>
      <w:r>
        <w:separator/>
      </w:r>
    </w:p>
  </w:endnote>
  <w:endnote w:type="continuationSeparator" w:id="0">
    <w:p w:rsidR="005B3140" w:rsidRDefault="005B3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E73" w:rsidRDefault="00BC2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C1E73" w:rsidRDefault="005B31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E73" w:rsidRDefault="005B3140">
    <w:pPr>
      <w:pStyle w:val="Footer"/>
      <w:jc w:val="right"/>
    </w:pPr>
  </w:p>
  <w:p w:rsidR="00FC1E73" w:rsidRDefault="005B31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9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1E73" w:rsidRDefault="00BC2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FC1E73" w:rsidRDefault="005B31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140" w:rsidRDefault="005B3140">
      <w:pPr>
        <w:spacing w:after="0" w:line="240" w:lineRule="auto"/>
      </w:pPr>
      <w:r>
        <w:separator/>
      </w:r>
    </w:p>
  </w:footnote>
  <w:footnote w:type="continuationSeparator" w:id="0">
    <w:p w:rsidR="005B3140" w:rsidRDefault="005B3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363DF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DE0FDB"/>
    <w:multiLevelType w:val="hybridMultilevel"/>
    <w:tmpl w:val="1F3453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12370"/>
    <w:multiLevelType w:val="hybridMultilevel"/>
    <w:tmpl w:val="F8A42E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376BA"/>
    <w:multiLevelType w:val="hybridMultilevel"/>
    <w:tmpl w:val="1B8C2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64"/>
    <w:rsid w:val="00061BB1"/>
    <w:rsid w:val="005B3140"/>
    <w:rsid w:val="00835797"/>
    <w:rsid w:val="00961E6C"/>
    <w:rsid w:val="00AF1664"/>
    <w:rsid w:val="00BC20B6"/>
    <w:rsid w:val="00DE721C"/>
    <w:rsid w:val="00E733F8"/>
    <w:rsid w:val="00EC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78AF6258"/>
  <w15:chartTrackingRefBased/>
  <w15:docId w15:val="{D58AB1FD-02B0-45B0-9EC7-5A55A8A73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0B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0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C20B6"/>
    <w:pPr>
      <w:tabs>
        <w:tab w:val="center" w:pos="4513"/>
        <w:tab w:val="right" w:pos="902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BC20B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609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Tunde</dc:creator>
  <cp:keywords/>
  <dc:description/>
  <cp:lastModifiedBy>Tunde</cp:lastModifiedBy>
  <cp:revision>4</cp:revision>
  <dcterms:created xsi:type="dcterms:W3CDTF">2023-07-06T06:51:00Z</dcterms:created>
  <dcterms:modified xsi:type="dcterms:W3CDTF">2023-07-06T07:18:00Z</dcterms:modified>
</cp:coreProperties>
</file>