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6"/>
        <w:gridCol w:w="4120"/>
        <w:gridCol w:w="473"/>
        <w:gridCol w:w="1217"/>
        <w:gridCol w:w="1217"/>
        <w:gridCol w:w="1117"/>
        <w:gridCol w:w="1117"/>
      </w:tblGrid>
      <w:tr w:rsidR="0039650D" w:rsidRPr="0034638D" w:rsidTr="00C90B72">
        <w:trPr>
          <w:trHeight w:val="360"/>
        </w:trPr>
        <w:tc>
          <w:tcPr>
            <w:tcW w:w="9360" w:type="dxa"/>
            <w:gridSpan w:val="7"/>
            <w:tcBorders>
              <w:top w:val="nil"/>
              <w:left w:val="nil"/>
              <w:bottom w:val="nil"/>
              <w:right w:val="nil"/>
            </w:tcBorders>
            <w:shd w:val="clear" w:color="000000" w:fill="FFFFFF"/>
            <w:vAlign w:val="bottom"/>
          </w:tcPr>
          <w:p w:rsidR="0039650D" w:rsidRPr="005F4BE5" w:rsidRDefault="0039650D" w:rsidP="005F4BE5">
            <w:pPr>
              <w:spacing w:after="0" w:line="240" w:lineRule="auto"/>
              <w:jc w:val="center"/>
              <w:rPr>
                <w:rFonts w:ascii="Arial" w:hAnsi="Arial" w:cs="Arial"/>
                <w:b/>
                <w:bCs/>
                <w:color w:val="000000"/>
                <w:sz w:val="28"/>
                <w:szCs w:val="28"/>
                <w:lang w:eastAsia="ro-RO"/>
              </w:rPr>
            </w:pPr>
            <w:r w:rsidRPr="005F4BE5">
              <w:rPr>
                <w:rFonts w:ascii="Arial" w:hAnsi="Arial" w:cs="Arial"/>
                <w:b/>
                <w:bCs/>
                <w:color w:val="000000"/>
                <w:sz w:val="28"/>
                <w:szCs w:val="28"/>
                <w:lang w:eastAsia="ro-RO"/>
              </w:rPr>
              <w:t xml:space="preserve">PROGRAMUL DE INVESTITII </w:t>
            </w:r>
          </w:p>
        </w:tc>
      </w:tr>
      <w:tr w:rsidR="0039650D" w:rsidRPr="0034638D" w:rsidTr="00C90B72">
        <w:trPr>
          <w:trHeight w:val="315"/>
        </w:trPr>
        <w:tc>
          <w:tcPr>
            <w:tcW w:w="9360" w:type="dxa"/>
            <w:gridSpan w:val="7"/>
            <w:tcBorders>
              <w:top w:val="nil"/>
              <w:left w:val="nil"/>
              <w:bottom w:val="nil"/>
              <w:right w:val="nil"/>
            </w:tcBorders>
            <w:noWrap/>
            <w:vAlign w:val="bottom"/>
          </w:tcPr>
          <w:p w:rsidR="0039650D" w:rsidRPr="005F4BE5" w:rsidRDefault="0039650D" w:rsidP="005F4BE5">
            <w:pPr>
              <w:spacing w:after="0" w:line="240" w:lineRule="auto"/>
              <w:jc w:val="center"/>
              <w:rPr>
                <w:rFonts w:ascii="Arial" w:hAnsi="Arial" w:cs="Arial"/>
                <w:b/>
                <w:bCs/>
                <w:sz w:val="24"/>
                <w:szCs w:val="24"/>
                <w:lang w:eastAsia="ro-RO"/>
              </w:rPr>
            </w:pPr>
            <w:r w:rsidRPr="005F4BE5">
              <w:rPr>
                <w:rFonts w:ascii="Arial" w:hAnsi="Arial" w:cs="Arial"/>
                <w:b/>
                <w:bCs/>
                <w:sz w:val="24"/>
                <w:szCs w:val="24"/>
                <w:lang w:eastAsia="ro-RO"/>
              </w:rPr>
              <w:t>cu finanatare din bugetul centralizat al unitatii administrativ -teritoriale</w:t>
            </w:r>
          </w:p>
        </w:tc>
        <w:bookmarkStart w:id="0" w:name="_GoBack"/>
        <w:bookmarkEnd w:id="0"/>
      </w:tr>
      <w:tr w:rsidR="0039650D" w:rsidRPr="0034638D" w:rsidTr="00C90B72">
        <w:trPr>
          <w:trHeight w:val="360"/>
        </w:trPr>
        <w:tc>
          <w:tcPr>
            <w:tcW w:w="4620" w:type="dxa"/>
            <w:gridSpan w:val="2"/>
            <w:tcBorders>
              <w:top w:val="nil"/>
              <w:left w:val="nil"/>
              <w:right w:val="nil"/>
            </w:tcBorders>
            <w:noWrap/>
            <w:vAlign w:val="bottom"/>
          </w:tcPr>
          <w:p w:rsidR="0039650D" w:rsidRPr="005F4BE5" w:rsidRDefault="0039650D" w:rsidP="005F4BE5">
            <w:pPr>
              <w:spacing w:after="0" w:line="240" w:lineRule="auto"/>
              <w:rPr>
                <w:rFonts w:ascii="Arial" w:hAnsi="Arial" w:cs="Arial"/>
                <w:sz w:val="28"/>
                <w:szCs w:val="28"/>
                <w:lang w:eastAsia="ro-RO"/>
              </w:rPr>
            </w:pPr>
            <w:r w:rsidRPr="005F4BE5">
              <w:rPr>
                <w:rFonts w:ascii="Arial" w:hAnsi="Arial" w:cs="Arial"/>
                <w:sz w:val="28"/>
                <w:szCs w:val="28"/>
                <w:lang w:eastAsia="ro-RO"/>
              </w:rPr>
              <w:t> </w:t>
            </w:r>
          </w:p>
        </w:tc>
        <w:tc>
          <w:tcPr>
            <w:tcW w:w="400" w:type="dxa"/>
            <w:tcBorders>
              <w:top w:val="nil"/>
              <w:left w:val="nil"/>
              <w:right w:val="nil"/>
            </w:tcBorders>
            <w:noWrap/>
            <w:vAlign w:val="bottom"/>
          </w:tcPr>
          <w:p w:rsidR="0039650D" w:rsidRPr="005F4BE5" w:rsidRDefault="0039650D" w:rsidP="005F4BE5">
            <w:pPr>
              <w:spacing w:after="0" w:line="240" w:lineRule="auto"/>
              <w:rPr>
                <w:rFonts w:ascii="Arial" w:hAnsi="Arial" w:cs="Arial"/>
                <w:sz w:val="28"/>
                <w:szCs w:val="28"/>
                <w:lang w:eastAsia="ro-RO"/>
              </w:rPr>
            </w:pPr>
          </w:p>
        </w:tc>
        <w:tc>
          <w:tcPr>
            <w:tcW w:w="1140" w:type="dxa"/>
            <w:tcBorders>
              <w:top w:val="nil"/>
              <w:left w:val="nil"/>
              <w:right w:val="nil"/>
            </w:tcBorders>
            <w:noWrap/>
            <w:vAlign w:val="bottom"/>
          </w:tcPr>
          <w:p w:rsidR="0039650D" w:rsidRPr="005F4BE5" w:rsidRDefault="0039650D" w:rsidP="005F4BE5">
            <w:pPr>
              <w:spacing w:after="0" w:line="240" w:lineRule="auto"/>
              <w:rPr>
                <w:rFonts w:ascii="Times New Roman" w:hAnsi="Times New Roman"/>
                <w:sz w:val="20"/>
                <w:szCs w:val="20"/>
                <w:lang w:eastAsia="ro-RO"/>
              </w:rPr>
            </w:pPr>
          </w:p>
        </w:tc>
        <w:tc>
          <w:tcPr>
            <w:tcW w:w="1120" w:type="dxa"/>
            <w:tcBorders>
              <w:top w:val="nil"/>
              <w:left w:val="nil"/>
              <w:right w:val="nil"/>
            </w:tcBorders>
            <w:noWrap/>
            <w:vAlign w:val="bottom"/>
          </w:tcPr>
          <w:p w:rsidR="0039650D" w:rsidRPr="005F4BE5" w:rsidRDefault="0039650D" w:rsidP="005F4BE5">
            <w:pPr>
              <w:spacing w:after="0" w:line="240" w:lineRule="auto"/>
              <w:rPr>
                <w:rFonts w:ascii="Times New Roman" w:hAnsi="Times New Roman"/>
                <w:sz w:val="20"/>
                <w:szCs w:val="20"/>
                <w:lang w:eastAsia="ro-RO"/>
              </w:rPr>
            </w:pPr>
          </w:p>
        </w:tc>
        <w:tc>
          <w:tcPr>
            <w:tcW w:w="1060" w:type="dxa"/>
            <w:tcBorders>
              <w:top w:val="nil"/>
              <w:left w:val="nil"/>
              <w:right w:val="nil"/>
            </w:tcBorders>
            <w:noWrap/>
            <w:vAlign w:val="bottom"/>
          </w:tcPr>
          <w:p w:rsidR="0039650D" w:rsidRPr="005F4BE5" w:rsidRDefault="0039650D" w:rsidP="005F4BE5">
            <w:pPr>
              <w:spacing w:after="0" w:line="240" w:lineRule="auto"/>
              <w:rPr>
                <w:rFonts w:ascii="Times New Roman" w:hAnsi="Times New Roman"/>
                <w:sz w:val="20"/>
                <w:szCs w:val="20"/>
                <w:lang w:eastAsia="ro-RO"/>
              </w:rPr>
            </w:pPr>
          </w:p>
        </w:tc>
        <w:tc>
          <w:tcPr>
            <w:tcW w:w="1020" w:type="dxa"/>
            <w:tcBorders>
              <w:top w:val="nil"/>
              <w:left w:val="nil"/>
              <w:right w:val="nil"/>
            </w:tcBorders>
            <w:noWrap/>
            <w:vAlign w:val="bottom"/>
          </w:tcPr>
          <w:p w:rsidR="0039650D" w:rsidRPr="005F4BE5" w:rsidRDefault="0039650D" w:rsidP="005F4BE5">
            <w:pPr>
              <w:spacing w:after="0" w:line="240" w:lineRule="auto"/>
              <w:jc w:val="center"/>
              <w:rPr>
                <w:rFonts w:ascii="Arial" w:hAnsi="Arial" w:cs="Arial"/>
                <w:b/>
                <w:bCs/>
                <w:sz w:val="28"/>
                <w:szCs w:val="28"/>
                <w:lang w:eastAsia="ro-RO"/>
              </w:rPr>
            </w:pPr>
            <w:r w:rsidRPr="005F4BE5">
              <w:rPr>
                <w:rFonts w:ascii="Arial" w:hAnsi="Arial" w:cs="Arial"/>
                <w:b/>
                <w:bCs/>
                <w:sz w:val="28"/>
                <w:szCs w:val="28"/>
                <w:lang w:eastAsia="ro-RO"/>
              </w:rPr>
              <w:t xml:space="preserve"> - Lei -</w:t>
            </w:r>
          </w:p>
        </w:tc>
      </w:tr>
      <w:tr w:rsidR="0039650D" w:rsidRPr="0034638D" w:rsidTr="00C90B72">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Denumire indicator (sursa/capitol/grupa)</w:t>
            </w:r>
          </w:p>
        </w:tc>
        <w:tc>
          <w:tcPr>
            <w:tcW w:w="400" w:type="dxa"/>
            <w:vMerge w:val="restart"/>
            <w:textDirection w:val="btLr"/>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Credite*)</w:t>
            </w:r>
          </w:p>
        </w:tc>
        <w:tc>
          <w:tcPr>
            <w:tcW w:w="1140" w:type="dxa"/>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Program 2022</w:t>
            </w:r>
          </w:p>
        </w:tc>
        <w:tc>
          <w:tcPr>
            <w:tcW w:w="1120" w:type="dxa"/>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Estimari 2023</w:t>
            </w:r>
          </w:p>
        </w:tc>
        <w:tc>
          <w:tcPr>
            <w:tcW w:w="1060" w:type="dxa"/>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Estimari 2024</w:t>
            </w:r>
          </w:p>
        </w:tc>
        <w:tc>
          <w:tcPr>
            <w:tcW w:w="1020" w:type="dxa"/>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Estimari 2025</w:t>
            </w:r>
          </w:p>
        </w:tc>
      </w:tr>
      <w:tr w:rsidR="0039650D" w:rsidRPr="0034638D" w:rsidTr="00F91967">
        <w:trPr>
          <w:trHeight w:val="67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114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112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106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1020" w:type="dxa"/>
            <w:vMerge/>
            <w:vAlign w:val="center"/>
          </w:tcPr>
          <w:p w:rsidR="0039650D" w:rsidRPr="005F4BE5" w:rsidRDefault="0039650D" w:rsidP="005F4BE5">
            <w:pPr>
              <w:spacing w:after="0" w:line="240" w:lineRule="auto"/>
              <w:rPr>
                <w:rFonts w:ascii="Arial" w:hAnsi="Arial" w:cs="Arial"/>
                <w:b/>
                <w:bCs/>
                <w:sz w:val="20"/>
                <w:szCs w:val="20"/>
                <w:lang w:eastAsia="ro-RO"/>
              </w:rPr>
            </w:pPr>
          </w:p>
        </w:tc>
      </w:tr>
      <w:tr w:rsidR="0039650D" w:rsidRPr="0034638D" w:rsidTr="00F91967">
        <w:trPr>
          <w:trHeight w:val="465"/>
        </w:trPr>
        <w:tc>
          <w:tcPr>
            <w:tcW w:w="4620" w:type="dxa"/>
            <w:gridSpan w:val="2"/>
            <w:vMerge w:val="restart"/>
            <w:shd w:val="clear" w:color="00CC00" w:fill="00FF00"/>
            <w:vAlign w:val="center"/>
          </w:tcPr>
          <w:p w:rsidR="0039650D" w:rsidRPr="005F4BE5" w:rsidRDefault="0039650D" w:rsidP="005F4BE5">
            <w:pPr>
              <w:spacing w:after="0" w:line="240" w:lineRule="auto"/>
              <w:jc w:val="center"/>
              <w:rPr>
                <w:rFonts w:ascii="Arial" w:hAnsi="Arial" w:cs="Arial"/>
                <w:b/>
                <w:bCs/>
                <w:lang w:eastAsia="ro-RO"/>
              </w:rPr>
            </w:pPr>
            <w:r w:rsidRPr="005F4BE5">
              <w:rPr>
                <w:rFonts w:ascii="Arial" w:hAnsi="Arial" w:cs="Arial"/>
                <w:b/>
                <w:bCs/>
                <w:lang w:eastAsia="ro-RO"/>
              </w:rPr>
              <w:t>BUGET LOCAL Total general, din care:</w:t>
            </w:r>
          </w:p>
        </w:tc>
        <w:tc>
          <w:tcPr>
            <w:tcW w:w="400" w:type="dxa"/>
            <w:shd w:val="clear" w:color="00CC00" w:fill="00FF00"/>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00CC00" w:fill="00FF00"/>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897.710.109</w:t>
            </w:r>
          </w:p>
        </w:tc>
        <w:tc>
          <w:tcPr>
            <w:tcW w:w="1120" w:type="dxa"/>
            <w:shd w:val="clear" w:color="00CC00" w:fill="00FF0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54.504.510</w:t>
            </w:r>
          </w:p>
        </w:tc>
        <w:tc>
          <w:tcPr>
            <w:tcW w:w="1060" w:type="dxa"/>
            <w:shd w:val="clear" w:color="00CC00" w:fill="00FF0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00CC00" w:fill="00FF0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80"/>
        </w:trPr>
        <w:tc>
          <w:tcPr>
            <w:tcW w:w="4620" w:type="dxa"/>
            <w:gridSpan w:val="2"/>
            <w:vMerge/>
            <w:vAlign w:val="center"/>
          </w:tcPr>
          <w:p w:rsidR="0039650D" w:rsidRPr="005F4BE5" w:rsidRDefault="0039650D" w:rsidP="005F4BE5">
            <w:pPr>
              <w:spacing w:after="0" w:line="240" w:lineRule="auto"/>
              <w:rPr>
                <w:rFonts w:ascii="Arial" w:hAnsi="Arial" w:cs="Arial"/>
                <w:b/>
                <w:bCs/>
                <w:lang w:eastAsia="ro-RO"/>
              </w:rPr>
            </w:pPr>
          </w:p>
        </w:tc>
        <w:tc>
          <w:tcPr>
            <w:tcW w:w="400" w:type="dxa"/>
            <w:shd w:val="clear" w:color="00CC00" w:fill="00FF00"/>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00CC00" w:fill="00FF0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71.768.620</w:t>
            </w:r>
          </w:p>
        </w:tc>
        <w:tc>
          <w:tcPr>
            <w:tcW w:w="1120" w:type="dxa"/>
            <w:shd w:val="clear" w:color="00CC00" w:fill="00FF00"/>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222.255.471</w:t>
            </w:r>
          </w:p>
        </w:tc>
        <w:tc>
          <w:tcPr>
            <w:tcW w:w="1060" w:type="dxa"/>
            <w:shd w:val="clear" w:color="00CC00" w:fill="00FF0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49.788.710</w:t>
            </w:r>
          </w:p>
        </w:tc>
        <w:tc>
          <w:tcPr>
            <w:tcW w:w="1020" w:type="dxa"/>
            <w:shd w:val="clear" w:color="00CC00" w:fill="00FF0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54.169.580</w:t>
            </w:r>
          </w:p>
        </w:tc>
      </w:tr>
      <w:tr w:rsidR="0039650D" w:rsidRPr="0034638D" w:rsidTr="00F91967">
        <w:trPr>
          <w:trHeight w:val="300"/>
        </w:trPr>
        <w:tc>
          <w:tcPr>
            <w:tcW w:w="500" w:type="dxa"/>
            <w:vMerge w:val="restart"/>
            <w:shd w:val="clear" w:color="CCCCFF" w:fill="C0C0C0"/>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A</w:t>
            </w:r>
          </w:p>
        </w:tc>
        <w:tc>
          <w:tcPr>
            <w:tcW w:w="4120" w:type="dxa"/>
            <w:vMerge w:val="restart"/>
            <w:shd w:val="clear" w:color="CCCCFF" w:fill="C0C0C0"/>
            <w:noWrap/>
            <w:vAlign w:val="center"/>
          </w:tcPr>
          <w:p w:rsidR="0039650D" w:rsidRPr="005F4BE5" w:rsidRDefault="0039650D" w:rsidP="005F4BE5">
            <w:pPr>
              <w:spacing w:after="0" w:line="240" w:lineRule="auto"/>
              <w:rPr>
                <w:rFonts w:ascii="Arial" w:hAnsi="Arial" w:cs="Arial"/>
                <w:b/>
                <w:bCs/>
                <w:sz w:val="20"/>
                <w:szCs w:val="20"/>
                <w:lang w:eastAsia="ro-RO"/>
              </w:rPr>
            </w:pPr>
            <w:r w:rsidRPr="005F4BE5">
              <w:rPr>
                <w:rFonts w:ascii="Arial" w:hAnsi="Arial" w:cs="Arial"/>
                <w:b/>
                <w:bCs/>
                <w:sz w:val="20"/>
                <w:szCs w:val="20"/>
                <w:lang w:eastAsia="ro-RO"/>
              </w:rPr>
              <w:t>Lucrari in continuare</w:t>
            </w:r>
          </w:p>
        </w:tc>
        <w:tc>
          <w:tcPr>
            <w:tcW w:w="400" w:type="dxa"/>
            <w:shd w:val="clear" w:color="CCCCFF" w:fill="C0C0C0"/>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C0C0C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284.285.909</w:t>
            </w:r>
          </w:p>
        </w:tc>
        <w:tc>
          <w:tcPr>
            <w:tcW w:w="1120" w:type="dxa"/>
            <w:shd w:val="clear" w:color="CCCCFF" w:fill="C0C0C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C0C0C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C0C0C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C0C0C0"/>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C0C0C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37.852.900</w:t>
            </w:r>
          </w:p>
        </w:tc>
        <w:tc>
          <w:tcPr>
            <w:tcW w:w="1120" w:type="dxa"/>
            <w:shd w:val="clear" w:color="CCCCFF" w:fill="C0C0C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146.533.951</w:t>
            </w:r>
          </w:p>
        </w:tc>
        <w:tc>
          <w:tcPr>
            <w:tcW w:w="1060" w:type="dxa"/>
            <w:shd w:val="clear" w:color="CCCCFF" w:fill="C0C0C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26.710.060</w:t>
            </w:r>
          </w:p>
        </w:tc>
        <w:tc>
          <w:tcPr>
            <w:tcW w:w="1020" w:type="dxa"/>
            <w:shd w:val="clear" w:color="CCCCFF" w:fill="C0C0C0"/>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19.345.680</w:t>
            </w:r>
          </w:p>
        </w:tc>
      </w:tr>
      <w:tr w:rsidR="0039650D" w:rsidRPr="0034638D" w:rsidTr="00F91967">
        <w:trPr>
          <w:trHeight w:val="360"/>
        </w:trPr>
        <w:tc>
          <w:tcPr>
            <w:tcW w:w="500" w:type="dxa"/>
            <w:vMerge w:val="restart"/>
            <w:shd w:val="clear" w:color="CCCCFF" w:fill="C0C0C0"/>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B</w:t>
            </w:r>
          </w:p>
        </w:tc>
        <w:tc>
          <w:tcPr>
            <w:tcW w:w="4120" w:type="dxa"/>
            <w:vMerge w:val="restart"/>
            <w:shd w:val="clear" w:color="CCCCFF" w:fill="C0C0C0"/>
            <w:noWrap/>
            <w:vAlign w:val="center"/>
          </w:tcPr>
          <w:p w:rsidR="0039650D" w:rsidRPr="005F4BE5" w:rsidRDefault="0039650D" w:rsidP="005F4BE5">
            <w:pPr>
              <w:spacing w:after="0" w:line="240" w:lineRule="auto"/>
              <w:rPr>
                <w:rFonts w:ascii="Arial" w:hAnsi="Arial" w:cs="Arial"/>
                <w:b/>
                <w:bCs/>
                <w:sz w:val="20"/>
                <w:szCs w:val="20"/>
                <w:lang w:eastAsia="ro-RO"/>
              </w:rPr>
            </w:pPr>
            <w:r w:rsidRPr="005F4BE5">
              <w:rPr>
                <w:rFonts w:ascii="Arial" w:hAnsi="Arial" w:cs="Arial"/>
                <w:b/>
                <w:bCs/>
                <w:sz w:val="20"/>
                <w:szCs w:val="20"/>
                <w:lang w:eastAsia="ro-RO"/>
              </w:rPr>
              <w:t>Lucrari noi</w:t>
            </w:r>
          </w:p>
        </w:tc>
        <w:tc>
          <w:tcPr>
            <w:tcW w:w="400" w:type="dxa"/>
            <w:shd w:val="clear" w:color="CCCCFF" w:fill="C0C0C0"/>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572.678.810</w:t>
            </w:r>
          </w:p>
        </w:tc>
        <w:tc>
          <w:tcPr>
            <w:tcW w:w="112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54.504.510</w:t>
            </w:r>
          </w:p>
        </w:tc>
        <w:tc>
          <w:tcPr>
            <w:tcW w:w="106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6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C0C0C0"/>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12.706.980</w:t>
            </w:r>
          </w:p>
        </w:tc>
        <w:tc>
          <w:tcPr>
            <w:tcW w:w="112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71.195.810</w:t>
            </w:r>
          </w:p>
        </w:tc>
        <w:tc>
          <w:tcPr>
            <w:tcW w:w="106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22.588.100</w:t>
            </w:r>
          </w:p>
        </w:tc>
        <w:tc>
          <w:tcPr>
            <w:tcW w:w="102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34.823.900</w:t>
            </w:r>
          </w:p>
        </w:tc>
      </w:tr>
      <w:tr w:rsidR="0039650D" w:rsidRPr="0034638D" w:rsidTr="00F91967">
        <w:trPr>
          <w:trHeight w:val="300"/>
        </w:trPr>
        <w:tc>
          <w:tcPr>
            <w:tcW w:w="500" w:type="dxa"/>
            <w:vMerge w:val="restart"/>
            <w:shd w:val="clear" w:color="CCCCFF" w:fill="C0C0C0"/>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w:t>
            </w:r>
          </w:p>
        </w:tc>
        <w:tc>
          <w:tcPr>
            <w:tcW w:w="4120" w:type="dxa"/>
            <w:vMerge w:val="restart"/>
            <w:shd w:val="clear" w:color="CCCCFF" w:fill="C0C0C0"/>
            <w:noWrap/>
            <w:vAlign w:val="center"/>
          </w:tcPr>
          <w:p w:rsidR="0039650D" w:rsidRPr="005F4BE5" w:rsidRDefault="0039650D" w:rsidP="005F4BE5">
            <w:pPr>
              <w:spacing w:after="0" w:line="240" w:lineRule="auto"/>
              <w:rPr>
                <w:rFonts w:ascii="Arial" w:hAnsi="Arial" w:cs="Arial"/>
                <w:b/>
                <w:bCs/>
                <w:sz w:val="20"/>
                <w:szCs w:val="20"/>
                <w:lang w:eastAsia="ro-RO"/>
              </w:rPr>
            </w:pPr>
            <w:r w:rsidRPr="005F4BE5">
              <w:rPr>
                <w:rFonts w:ascii="Arial" w:hAnsi="Arial" w:cs="Arial"/>
                <w:b/>
                <w:bCs/>
                <w:sz w:val="20"/>
                <w:szCs w:val="20"/>
                <w:lang w:eastAsia="ro-RO"/>
              </w:rPr>
              <w:t xml:space="preserve">Alte cheltuieli de investitii </w:t>
            </w:r>
          </w:p>
        </w:tc>
        <w:tc>
          <w:tcPr>
            <w:tcW w:w="400" w:type="dxa"/>
            <w:shd w:val="clear" w:color="CCCCFF" w:fill="C0C0C0"/>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40.745.390</w:t>
            </w:r>
          </w:p>
        </w:tc>
        <w:tc>
          <w:tcPr>
            <w:tcW w:w="112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C0C0C0"/>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21.208.740</w:t>
            </w:r>
          </w:p>
        </w:tc>
        <w:tc>
          <w:tcPr>
            <w:tcW w:w="112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4.525.710</w:t>
            </w:r>
          </w:p>
        </w:tc>
        <w:tc>
          <w:tcPr>
            <w:tcW w:w="106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490.550</w:t>
            </w:r>
          </w:p>
        </w:tc>
        <w:tc>
          <w:tcPr>
            <w:tcW w:w="1020" w:type="dxa"/>
            <w:shd w:val="clear" w:color="CCCCFF" w:fill="C0C0C0"/>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885"/>
        </w:trPr>
        <w:tc>
          <w:tcPr>
            <w:tcW w:w="4620" w:type="dxa"/>
            <w:gridSpan w:val="2"/>
            <w:shd w:val="clear" w:color="CCCCFF" w:fill="C0C0C0"/>
            <w:vAlign w:val="center"/>
          </w:tcPr>
          <w:p w:rsidR="0039650D" w:rsidRPr="005F4BE5" w:rsidRDefault="0039650D" w:rsidP="005F4BE5">
            <w:pPr>
              <w:spacing w:after="0" w:line="240" w:lineRule="auto"/>
              <w:rPr>
                <w:rFonts w:ascii="Arial" w:hAnsi="Arial" w:cs="Arial"/>
                <w:b/>
                <w:bCs/>
                <w:lang w:eastAsia="ro-RO"/>
              </w:rPr>
            </w:pPr>
            <w:r w:rsidRPr="005F4BE5">
              <w:rPr>
                <w:rFonts w:ascii="Arial" w:hAnsi="Arial" w:cs="Arial"/>
                <w:b/>
                <w:bCs/>
                <w:lang w:eastAsia="ro-RO"/>
              </w:rPr>
              <w:t>Din TOTAL desfasurat, potrivit clasificatiei bugetare pe capitole si titluri bugetare, astfel:</w:t>
            </w:r>
          </w:p>
        </w:tc>
        <w:tc>
          <w:tcPr>
            <w:tcW w:w="400" w:type="dxa"/>
            <w:shd w:val="clear" w:color="CCCCFF" w:fill="C0C0C0"/>
            <w:vAlign w:val="center"/>
          </w:tcPr>
          <w:p w:rsidR="0039650D" w:rsidRPr="005F4BE5" w:rsidRDefault="0039650D" w:rsidP="005F4BE5">
            <w:pPr>
              <w:spacing w:after="0" w:line="240" w:lineRule="auto"/>
              <w:jc w:val="center"/>
              <w:rPr>
                <w:rFonts w:ascii="Arial" w:hAnsi="Arial" w:cs="Arial"/>
                <w:b/>
                <w:bCs/>
                <w:lang w:eastAsia="ro-RO"/>
              </w:rPr>
            </w:pPr>
            <w:r w:rsidRPr="005F4BE5">
              <w:rPr>
                <w:rFonts w:ascii="Arial" w:hAnsi="Arial" w:cs="Arial"/>
                <w:b/>
                <w:bCs/>
                <w:lang w:eastAsia="ro-RO"/>
              </w:rPr>
              <w:t>x</w:t>
            </w:r>
          </w:p>
        </w:tc>
        <w:tc>
          <w:tcPr>
            <w:tcW w:w="1140" w:type="dxa"/>
            <w:shd w:val="clear" w:color="CCCCFF" w:fill="C0C0C0"/>
            <w:noWrap/>
            <w:vAlign w:val="center"/>
          </w:tcPr>
          <w:p w:rsidR="0039650D" w:rsidRPr="005F4BE5" w:rsidRDefault="0039650D" w:rsidP="005F4BE5">
            <w:pPr>
              <w:spacing w:after="0" w:line="240" w:lineRule="auto"/>
              <w:jc w:val="center"/>
              <w:rPr>
                <w:rFonts w:ascii="Arial" w:hAnsi="Arial" w:cs="Arial"/>
                <w:b/>
                <w:bCs/>
                <w:sz w:val="18"/>
                <w:szCs w:val="18"/>
                <w:lang w:eastAsia="ro-RO"/>
              </w:rPr>
            </w:pPr>
            <w:r w:rsidRPr="005F4BE5">
              <w:rPr>
                <w:rFonts w:ascii="Arial" w:hAnsi="Arial" w:cs="Arial"/>
                <w:b/>
                <w:bCs/>
                <w:sz w:val="18"/>
                <w:szCs w:val="18"/>
                <w:lang w:eastAsia="ro-RO"/>
              </w:rPr>
              <w:t>x</w:t>
            </w:r>
          </w:p>
        </w:tc>
        <w:tc>
          <w:tcPr>
            <w:tcW w:w="1120" w:type="dxa"/>
            <w:shd w:val="clear" w:color="CCCCFF" w:fill="C0C0C0"/>
            <w:noWrap/>
            <w:vAlign w:val="center"/>
          </w:tcPr>
          <w:p w:rsidR="0039650D" w:rsidRPr="005F4BE5" w:rsidRDefault="0039650D" w:rsidP="005F4BE5">
            <w:pPr>
              <w:spacing w:after="0" w:line="240" w:lineRule="auto"/>
              <w:jc w:val="center"/>
              <w:rPr>
                <w:rFonts w:ascii="Arial" w:hAnsi="Arial" w:cs="Arial"/>
                <w:b/>
                <w:bCs/>
                <w:sz w:val="18"/>
                <w:szCs w:val="18"/>
                <w:lang w:eastAsia="ro-RO"/>
              </w:rPr>
            </w:pPr>
            <w:r w:rsidRPr="005F4BE5">
              <w:rPr>
                <w:rFonts w:ascii="Arial" w:hAnsi="Arial" w:cs="Arial"/>
                <w:b/>
                <w:bCs/>
                <w:sz w:val="18"/>
                <w:szCs w:val="18"/>
                <w:lang w:eastAsia="ro-RO"/>
              </w:rPr>
              <w:t>x</w:t>
            </w:r>
          </w:p>
        </w:tc>
        <w:tc>
          <w:tcPr>
            <w:tcW w:w="1060" w:type="dxa"/>
            <w:shd w:val="clear" w:color="CCCCFF" w:fill="C0C0C0"/>
            <w:noWrap/>
            <w:vAlign w:val="center"/>
          </w:tcPr>
          <w:p w:rsidR="0039650D" w:rsidRPr="005F4BE5" w:rsidRDefault="0039650D" w:rsidP="005F4BE5">
            <w:pPr>
              <w:spacing w:after="0" w:line="240" w:lineRule="auto"/>
              <w:jc w:val="center"/>
              <w:rPr>
                <w:rFonts w:ascii="Arial" w:hAnsi="Arial" w:cs="Arial"/>
                <w:b/>
                <w:bCs/>
                <w:sz w:val="18"/>
                <w:szCs w:val="18"/>
                <w:lang w:eastAsia="ro-RO"/>
              </w:rPr>
            </w:pPr>
            <w:r w:rsidRPr="005F4BE5">
              <w:rPr>
                <w:rFonts w:ascii="Arial" w:hAnsi="Arial" w:cs="Arial"/>
                <w:b/>
                <w:bCs/>
                <w:sz w:val="18"/>
                <w:szCs w:val="18"/>
                <w:lang w:eastAsia="ro-RO"/>
              </w:rPr>
              <w:t>x</w:t>
            </w:r>
          </w:p>
        </w:tc>
        <w:tc>
          <w:tcPr>
            <w:tcW w:w="1020" w:type="dxa"/>
            <w:shd w:val="clear" w:color="CCCCFF" w:fill="C0C0C0"/>
            <w:noWrap/>
            <w:vAlign w:val="center"/>
          </w:tcPr>
          <w:p w:rsidR="0039650D" w:rsidRPr="005F4BE5" w:rsidRDefault="0039650D" w:rsidP="005F4BE5">
            <w:pPr>
              <w:spacing w:after="0" w:line="240" w:lineRule="auto"/>
              <w:jc w:val="center"/>
              <w:rPr>
                <w:rFonts w:ascii="Arial" w:hAnsi="Arial" w:cs="Arial"/>
                <w:b/>
                <w:bCs/>
                <w:sz w:val="18"/>
                <w:szCs w:val="18"/>
                <w:lang w:eastAsia="ro-RO"/>
              </w:rPr>
            </w:pPr>
            <w:r w:rsidRPr="005F4BE5">
              <w:rPr>
                <w:rFonts w:ascii="Arial" w:hAnsi="Arial" w:cs="Arial"/>
                <w:b/>
                <w:bCs/>
                <w:sz w:val="18"/>
                <w:szCs w:val="18"/>
                <w:lang w:eastAsia="ro-RO"/>
              </w:rPr>
              <w:t>x</w:t>
            </w:r>
          </w:p>
        </w:tc>
      </w:tr>
      <w:tr w:rsidR="0039650D" w:rsidRPr="0034638D" w:rsidTr="00F91967">
        <w:trPr>
          <w:trHeight w:val="330"/>
        </w:trPr>
        <w:tc>
          <w:tcPr>
            <w:tcW w:w="500" w:type="dxa"/>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18"/>
                <w:szCs w:val="18"/>
                <w:lang w:eastAsia="ro-RO"/>
              </w:rPr>
            </w:pPr>
            <w:r w:rsidRPr="005F4BE5">
              <w:rPr>
                <w:rFonts w:ascii="Arial" w:hAnsi="Arial" w:cs="Arial"/>
                <w:b/>
                <w:bCs/>
                <w:sz w:val="18"/>
                <w:szCs w:val="18"/>
                <w:lang w:eastAsia="ro-RO"/>
              </w:rPr>
              <w:t>Titlul 71</w:t>
            </w:r>
          </w:p>
        </w:tc>
        <w:tc>
          <w:tcPr>
            <w:tcW w:w="4120" w:type="dxa"/>
            <w:vMerge w:val="restart"/>
            <w:shd w:val="clear" w:color="CCCCFF" w:fill="99CCFF"/>
            <w:vAlign w:val="center"/>
          </w:tcPr>
          <w:p w:rsidR="0039650D" w:rsidRPr="005F4BE5" w:rsidRDefault="0039650D" w:rsidP="005F4BE5">
            <w:pPr>
              <w:spacing w:after="0" w:line="240" w:lineRule="auto"/>
              <w:jc w:val="center"/>
              <w:rPr>
                <w:rFonts w:ascii="Arial" w:hAnsi="Arial" w:cs="Arial"/>
                <w:b/>
                <w:bCs/>
                <w:lang w:eastAsia="ro-RO"/>
              </w:rPr>
            </w:pPr>
            <w:r w:rsidRPr="005F4BE5">
              <w:rPr>
                <w:rFonts w:ascii="Arial" w:hAnsi="Arial" w:cs="Arial"/>
                <w:b/>
                <w:bCs/>
                <w:lang w:eastAsia="ro-RO"/>
              </w:rPr>
              <w:t>Active nefinanciare,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467.563.970</w:t>
            </w:r>
          </w:p>
        </w:tc>
        <w:tc>
          <w:tcPr>
            <w:tcW w:w="11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54.504.510</w:t>
            </w:r>
          </w:p>
        </w:tc>
        <w:tc>
          <w:tcPr>
            <w:tcW w:w="106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18"/>
                <w:szCs w:val="18"/>
                <w:lang w:eastAsia="ro-RO"/>
              </w:rPr>
            </w:pPr>
          </w:p>
        </w:tc>
        <w:tc>
          <w:tcPr>
            <w:tcW w:w="4120" w:type="dxa"/>
            <w:vMerge/>
            <w:vAlign w:val="center"/>
          </w:tcPr>
          <w:p w:rsidR="0039650D" w:rsidRPr="005F4BE5" w:rsidRDefault="0039650D" w:rsidP="005F4BE5">
            <w:pPr>
              <w:spacing w:after="0" w:line="240" w:lineRule="auto"/>
              <w:rPr>
                <w:rFonts w:ascii="Arial" w:hAnsi="Arial" w:cs="Arial"/>
                <w:b/>
                <w:bCs/>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47.281.290</w:t>
            </w:r>
          </w:p>
        </w:tc>
        <w:tc>
          <w:tcPr>
            <w:tcW w:w="11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52.286.800</w:t>
            </w:r>
          </w:p>
        </w:tc>
        <w:tc>
          <w:tcPr>
            <w:tcW w:w="106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49.788.710</w:t>
            </w:r>
          </w:p>
        </w:tc>
        <w:tc>
          <w:tcPr>
            <w:tcW w:w="10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54.169.581</w:t>
            </w:r>
          </w:p>
        </w:tc>
      </w:tr>
      <w:tr w:rsidR="0039650D" w:rsidRPr="0034638D" w:rsidTr="00F91967">
        <w:trPr>
          <w:trHeight w:val="330"/>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51.02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6.715.290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4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1.078.550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2.275.000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2.000.000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750.140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Obiective noi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5.156.810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2.000.000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2.000.000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750.140</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Reabilitarea anvelopei casa căsătoriei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4.750.140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r>
      <w:tr w:rsidR="0039650D" w:rsidRPr="0034638D" w:rsidTr="00F91967">
        <w:trPr>
          <w:trHeight w:val="2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750.140</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Reamenajare interioară a biroului relații publice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406.670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Alte cheltuieli de investitii (total)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1.558.480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1.078.550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275.000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7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dotări independente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1.462.830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7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896.040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275.000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Dezvoltare module informatice</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148.430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201.740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199"/>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Mobilier în cabinetul primarului </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71.400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71.400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Set mobilier (camera viceprimarului)</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31.020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29"/>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31.020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Calculator</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71.010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23"/>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71.010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7"/>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 5. </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Laptop</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36.090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36.090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Server + soft</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55.200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55.200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Multifuncțională</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32.550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32.550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Televizor Smart</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2.760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2.760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Magicard 300 Duo</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ReMarkable </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7.940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7.940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Licenta Windows 10 Pro</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14.720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14.720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Licenta Microsoft Office</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64.930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64.930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Programe informatice</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4.490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4.490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Autoutilitară </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280.000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275.000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Soft - evidența programelor de investiții</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119.600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119.600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Crearea unui site web interactiv format din tururi virtuale HDR 360°</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126.450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126.450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Dezumidificător</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Extindere sistem supraveghere video</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4.360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4.360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Brand economic al Municipiului Sfântu Gheorghe</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345.100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Telefon mobil</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3.330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3.330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Aparate de aer condiționat</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26.420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26.420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Licență Adobe Acrobat Pro</w:t>
            </w: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6.530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shd w:val="clear" w:color="000000" w:fill="FFFF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6.530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cheltuieli aferente studiilor de fezabilitate  si alte studii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95.650</w:t>
            </w:r>
          </w:p>
        </w:tc>
        <w:tc>
          <w:tcPr>
            <w:tcW w:w="112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182.510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Reamenajare interioară „Casa Căsătoriei”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7.900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Reabilitarea anvelopei clădirii „Casa Căsătoriei”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111.110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Proiectare – Reamenajare interioară a biroului relații publice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Proiectare – Reabilitare și reproiectare design interior Biroul de Imagine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SF – extindere imobil 1 Decembrie 1918, nr.4</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18.500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65.02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32.449.010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28.829.570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3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7.724.100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21.320.090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18.003.000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16.415.000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Obiective în continuare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19.798.760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6.341.800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10.500.000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10.490.900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6.752.670</w:t>
            </w:r>
          </w:p>
        </w:tc>
      </w:tr>
      <w:tr w:rsidR="0039650D" w:rsidRPr="0034638D" w:rsidTr="00F91967">
        <w:trPr>
          <w:trHeight w:val="45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Proiect tehnic+lucrări  -Reabilitarea clădirii principale, corp A-B, clădire bibliotecă la Colegiul Naţional Mihai Viteazul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19.798.760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5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1.812.180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5.060.200</w:t>
            </w:r>
          </w:p>
        </w:tc>
      </w:tr>
      <w:tr w:rsidR="0039650D" w:rsidRPr="0034638D" w:rsidTr="00F91967">
        <w:trPr>
          <w:trHeight w:val="5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Proiect tehnic+lucrări  -Reabilitarea clădirii principale, clădire internat şi clădire veche (fosta tipografie “Jókai”) la Liceul Teoretic Székely Mikó</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5000B"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9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4.441.320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1.692.470</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Reabilitare clădire Grădinița cu program normal nr. 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5000B"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5000B"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88.300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490.900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Obiective noi (1 + 2 + 3 +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9.946.550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28.829.570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8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100.000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9.948.220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7.512.100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9.662.330</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Construirea unei grădinițe în strada Borvíz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9.946.550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5.846.550</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Modernizarea instituțiilor de învățământ</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28.829.570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7.948.220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5.512.100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3.815.780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Alte cheltuieli de investitii (total)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2.703.700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1.282.300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871.870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dotări independente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919.390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47.520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871.870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2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Mobilier la clădirea principală, clădire internat şi clădire veche (fosta tipografie “Jókai”) la Liceul Teoretic Székely Mikó</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47.520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3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47.520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6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Echipamente IT la clădirea principală, clădire internat şi clădire veche (fosta tipografie “Jókai”) la Liceul Teoretic Székely Mikó</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871.870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2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871.870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
        </w:trPr>
        <w:tc>
          <w:tcPr>
            <w:tcW w:w="500" w:type="dxa"/>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shd w:val="clear" w:color="FFFFCC" w:fill="FFFF99"/>
            <w:vAlign w:val="center"/>
          </w:tcPr>
          <w:p w:rsidR="0039650D" w:rsidRPr="005F4BE5" w:rsidRDefault="0039650D" w:rsidP="005F4BE5">
            <w:pPr>
              <w:spacing w:after="0" w:line="240" w:lineRule="auto"/>
              <w:jc w:val="center"/>
              <w:rPr>
                <w:rFonts w:ascii="Arial" w:hAnsi="Arial" w:cs="Arial"/>
                <w:sz w:val="20"/>
                <w:szCs w:val="20"/>
                <w:lang w:eastAsia="ro-RO"/>
              </w:rPr>
            </w:pPr>
            <w:r w:rsidRPr="005F4BE5">
              <w:rPr>
                <w:rFonts w:ascii="Arial" w:hAnsi="Arial" w:cs="Arial"/>
                <w:sz w:val="20"/>
                <w:szCs w:val="20"/>
                <w:lang w:eastAsia="ro-RO"/>
              </w:rPr>
              <w:t>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2.469.560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cheltuieli aferente studiilor de fezabilitate  si alte studii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1.784.310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1.234.780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Reabilitarea clădirii</w:t>
            </w:r>
            <w:r w:rsidRPr="005F4BE5">
              <w:rPr>
                <w:rFonts w:ascii="Arial" w:hAnsi="Arial" w:cs="Arial"/>
                <w:color w:val="FF0000"/>
                <w:sz w:val="20"/>
                <w:szCs w:val="20"/>
                <w:lang w:eastAsia="ro-RO"/>
              </w:rPr>
              <w:t xml:space="preserve"> </w:t>
            </w:r>
            <w:r w:rsidRPr="005F4BE5">
              <w:rPr>
                <w:rFonts w:ascii="Arial" w:hAnsi="Arial" w:cs="Arial"/>
                <w:color w:val="000000"/>
                <w:sz w:val="20"/>
                <w:szCs w:val="20"/>
                <w:lang w:eastAsia="ro-RO"/>
              </w:rPr>
              <w:t>Grădiniței</w:t>
            </w:r>
            <w:r w:rsidRPr="005F4BE5">
              <w:rPr>
                <w:rFonts w:ascii="Arial" w:hAnsi="Arial" w:cs="Arial"/>
                <w:sz w:val="20"/>
                <w:szCs w:val="20"/>
                <w:lang w:eastAsia="ro-RO"/>
              </w:rPr>
              <w:t xml:space="preserve"> cu Program Prelungit Csipike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2.420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Actualizare SF – Instalație de iluminat arhitectural Colegiul Național Székely Mikó</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Actualizare DALI - Reabilitare și extindere Internat și Cantină la Liceul Puskás Tivadar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Actualizare DALI - Reabilitare termică la Școala Gimnazială Nicolae Colan</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87.000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87.000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Actualizare DALI -  Reabilitare termică la Liceul Economic Berde Áron</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50.430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50.430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Actualizare DALI - Reabilitare scară exterioară la Grădinița Benedek Elek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Autorizarea schimbării inscripției de pe fațada Colegiului Național Székely Mikó</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2.400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2.400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Lucrări cadastrale, studiu geotehnic și documentații pentru avize - Construire creșă pe strada Nicolae Iorga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42.000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27.000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Reabilitare Sală de sport și cantină la Liceul Teoretic Mikes Kelemen</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Reabilitare clădire internat la Liceul Mikes Kelemen</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Expertiză tehnică - Creșa din cadrul GPP. Napsugár, arondată Școlii Gimnazială Ady Endre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Audit energetic - Creșa din cadrul GPP. Napsugár, arondată Școlii Gimnazială Ady Endre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Creșa din cadrul GPP Napsugár, arondată Școlii Gimnaziale Ady Endre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Grădinița  din cadrul GPP Napsugár, arondată Școlii Gimnaziale Ady Endre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 Documentație pentru avize + PT - Construire grădiniță și creșă - Câmpul Frumos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Reabilitarea termică, eficientizarea energetică și modernizarea clădirii Școlii Gimnaziale "Váradi József"</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32.280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32.280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Consolidarea și eficientizarea energetică a corpurilor  de clădire C și D la Liceul Teoretic Mikes Kelemen</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321.300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Verificare proiect - Reabilitare clădire internat la Liceul Mikes Kelemen</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67.02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296.976.400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2.100.340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6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5.008.020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6.525.000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7.600.000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5.130.000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Obiective în continuare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5.461.490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3.857.160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3.632.840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6.500.000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1.285.890</w:t>
            </w:r>
          </w:p>
        </w:tc>
      </w:tr>
      <w:tr w:rsidR="0039650D" w:rsidRPr="0034638D" w:rsidTr="00F91967">
        <w:trPr>
          <w:trHeight w:val="42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Execuție lucrări - Actualizarea lucrărilor neexecutate și asigurarea utilităților la complex multifuncțional, Stadionul mic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231.950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2.290.000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4.500.000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1.256.350</w:t>
            </w:r>
          </w:p>
        </w:tc>
      </w:tr>
      <w:tr w:rsidR="0039650D" w:rsidRPr="0034638D" w:rsidTr="00F91967">
        <w:trPr>
          <w:trHeight w:val="319"/>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Execuție lucrări - Amenajare Skate Park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5.229.540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1.567.160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1.632.840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29.540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Obiective noi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288.593.320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2.100.340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2.217.160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1.100.000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3.844.110</w:t>
            </w:r>
          </w:p>
        </w:tc>
      </w:tr>
      <w:tr w:rsidR="0039650D" w:rsidRPr="0034638D" w:rsidTr="00F91967">
        <w:trPr>
          <w:trHeight w:val="319"/>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Execuție lucrări - Amenajare Trial Bike Park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258.940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258.940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9"/>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Execuție lucrări - Amenajare terenuri de tenis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1.545.100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545.100</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Modernizări grădini publice, parcuri, zone verzi, baze sportive și de agrement</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2.100.340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571.060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599.010</w:t>
            </w:r>
          </w:p>
        </w:tc>
      </w:tr>
      <w:tr w:rsidR="0039650D" w:rsidRPr="0034638D" w:rsidTr="00F91967">
        <w:trPr>
          <w:trHeight w:val="42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Extinderea rețelei electrice de distribuție - Amenajări sportive și parcaj - zona Nord DN 12 Sfântu Gheorghe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1.695.080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887.160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Proiectare + execuiție – Construire patinoar artificial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285.094.200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2.700.000</w:t>
            </w:r>
          </w:p>
        </w:tc>
      </w:tr>
      <w:tr w:rsidR="0039650D" w:rsidRPr="0034638D" w:rsidTr="00F91967">
        <w:trPr>
          <w:trHeight w:val="30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Alte cheltuieli de investitii (total)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2.921.590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1.150.860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675.000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7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dotări independente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1.590.600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7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739.090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675.000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Autocisternă stropitoare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1.200.000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525.000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675.000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Mașină de tuns gazon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Set mașină de găurit</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Tractoraș tuns iarbă</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Folie pentru sere (cu montaj)</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58.490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 6. </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Dispozitiv masaj pentru picioare - Baza de agrement Șugaș Băi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12.500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12.500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Procurare și montare aparate fitness în Parcul Elisabeta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Placă vibratoare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9.100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9.100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Standuri mobile de service pentru biciclete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84.500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84.500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cheltuieli aferente studiilor de fezabilitate  si alte studii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1.330.990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3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411.770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Studiu de oportunitate privind realizarea unor grădini comunitare, centură verde și păduri comunitare în Municipiul Sfântu Gheorghe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8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SF (cu elemente DALI) – Reabilitarea, modernizarea, extinderea și dotarea Complexului Sportiv din str. Stadionului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75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DTAC, documentație cadastrală + execuție - Amenajări teren pentru panouri de baschet (Str. Vasile Goldiș; între Str. Crângului și B-dul Nicolae Iorga; Str. Viitorului; Str. Romulus Cioflec; Str. Sporturilor)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66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Baza de înot</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83.300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Reabilitarea parcelei eroilor din primul război mondial al cimitirului comun din Sfântu Gheorghe- etapa II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9.520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Amenajare Trial Bike Park</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Amenajare terenuri de tenis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Amenajare curte interioară și construire teren de joacă strada Lunca Oltului nr. 9-11 și 13 -15</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sala STUDIO din strada Vasile Goldiș</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Reabilitare teren de sport din incinta imobilului din strada Kós Károly, nr. 21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11.900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11.900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3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SF + PT – Reamenajare parc cu amplasare statuie str. 1 Decembrie 1918 colț cu str. Luceafărului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2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Actualizare registru zone verzi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Desființare, demolare monument eroilor sovietici</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Proiect concept în vederea amenajării în scop recreativ a zonei dig - mal al râului Olt</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Studiu de oportunitate - Amenajare pădure parc în Municipiul Sfântu Gheorghe</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Modernizare Bază de înot</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321.300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Modernizare loc de joacă pentru copii – strada Lăcrămioarei</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51.280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SF – Reamenajare spații verzi la blocurile de locuit în municipiul Sfântu Gheorghe</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SF- Amenajare locuri de joacă în Parcul Elisabeta, Aleea Avântului, str. Căminului, str. Lăcrămioarei, str. Tineretului, str. 1 Decembrie 1918.</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140.300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Desființare bazin Șugaș Băi</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95.200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68.02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3.657.400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11.186.350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635.490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4.000.000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2.276.000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1.294.000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Obiective în continuare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267.680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502.390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70.010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Execuție lucrări - Amenajare centru comunitar cartierul Ciucului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267.680</w:t>
            </w:r>
          </w:p>
        </w:tc>
        <w:tc>
          <w:tcPr>
            <w:tcW w:w="11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2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502.390</w:t>
            </w:r>
          </w:p>
        </w:tc>
        <w:tc>
          <w:tcPr>
            <w:tcW w:w="11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70.010</w:t>
            </w:r>
          </w:p>
        </w:tc>
        <w:tc>
          <w:tcPr>
            <w:tcW w:w="106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Obiective noi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2.383.240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11.186.350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3.914.040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2.276.000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1.294.000</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color w:val="000000"/>
                <w:sz w:val="20"/>
                <w:szCs w:val="20"/>
                <w:lang w:eastAsia="ro-RO"/>
              </w:rPr>
              <w:t>C</w:t>
            </w:r>
            <w:r w:rsidRPr="005F4BE5">
              <w:rPr>
                <w:rFonts w:ascii="Arial" w:hAnsi="Arial" w:cs="Arial"/>
                <w:sz w:val="20"/>
                <w:szCs w:val="20"/>
                <w:lang w:eastAsia="ro-RO"/>
              </w:rPr>
              <w:t xml:space="preserve">entru comunitar în Cartierul Câmpul Frumos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2.383.240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283.240</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Modernizări în domeniul asistenței sociale</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11.186.350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2.914.040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1.276.000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1.010.760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Alte cheltuieli de investitii (total)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1.006.480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133.100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15.950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dotări independente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33.960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18.010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15.950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Defibrilator cu dulap de depozitare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15.950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15.950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Laptop</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14.990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14.990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Videoproiector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cheltuieli aferente studiilor de fezabilitate  si alte studii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972.520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1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115.090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 PT  -Construire Case sociale tip Câmpul Frumos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 PT - Construire case sociale tip zona străzii Cânepei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Reabilitrea clădirii Zathurecky Berta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169.270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69.270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Centru comunitar în Cartierul Câmpul Frumos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45.820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 PT - Realizare rețea stradală cu sistem de canalizare pluvială în Cartierul Őrkő</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321.300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w:t>
            </w:r>
          </w:p>
        </w:tc>
        <w:tc>
          <w:tcPr>
            <w:tcW w:w="4120" w:type="dxa"/>
            <w:vMerge w:val="restart"/>
            <w:shd w:val="clear" w:color="000000"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SF - Sistematizare teren în Cartierul Őrkő în vederea construirii de Case Sociale tip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70.02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82.233.170</w:t>
            </w:r>
          </w:p>
        </w:tc>
        <w:tc>
          <w:tcPr>
            <w:tcW w:w="11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12.388.250</w:t>
            </w:r>
          </w:p>
        </w:tc>
        <w:tc>
          <w:tcPr>
            <w:tcW w:w="106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0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26.839.700</w:t>
            </w:r>
          </w:p>
        </w:tc>
        <w:tc>
          <w:tcPr>
            <w:tcW w:w="11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7.000.000</w:t>
            </w:r>
          </w:p>
        </w:tc>
        <w:tc>
          <w:tcPr>
            <w:tcW w:w="106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10.220.000</w:t>
            </w:r>
          </w:p>
        </w:tc>
        <w:tc>
          <w:tcPr>
            <w:tcW w:w="10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16.132.000</w:t>
            </w:r>
          </w:p>
        </w:tc>
      </w:tr>
      <w:tr w:rsidR="0039650D" w:rsidRPr="0034638D" w:rsidTr="00F91967">
        <w:trPr>
          <w:trHeight w:val="33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Obiective în continuare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13.753.940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7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1.487.050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1.742.370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5.729.450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7.675.870</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DESIGN BANK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148.000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460.870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2.675.870</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execuție - Extindere capacitate Parc Industrial( Construire hală industrială)</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53.740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80"/>
                <w:sz w:val="18"/>
                <w:szCs w:val="18"/>
                <w:lang w:eastAsia="ro-RO"/>
              </w:rPr>
            </w:pPr>
            <w:r w:rsidRPr="005F4BE5">
              <w:rPr>
                <w:rFonts w:ascii="Arial" w:hAnsi="Arial" w:cs="Arial"/>
                <w:color w:val="00008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80"/>
                <w:sz w:val="18"/>
                <w:szCs w:val="18"/>
                <w:lang w:eastAsia="ro-RO"/>
              </w:rPr>
            </w:pPr>
            <w:r w:rsidRPr="005F4BE5">
              <w:rPr>
                <w:rFonts w:ascii="Arial" w:hAnsi="Arial" w:cs="Arial"/>
                <w:color w:val="00008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560.340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Semaforizare treceri de pietoni DN12 (proiectare +execuție)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728.710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83.240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108.910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 4. </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Extindere bloc de locuințe, S+P+8E și modificări interioare situat în str. Romulus Cioflec nr.7, Bl.144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13.700.200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8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1.198.260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3.620.540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Obiective noi (1 + 2 + 3 +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48.854.700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12.388.250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10.232.260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5.207.630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4.000.000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8.456.130</w:t>
            </w:r>
          </w:p>
        </w:tc>
      </w:tr>
      <w:tr w:rsidR="0039650D" w:rsidRPr="0034638D" w:rsidTr="00F91967">
        <w:trPr>
          <w:trHeight w:val="78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Dezvoltarea rețelelelor de utilități în cadrul Parcului Industrial din municipiul Sfântu Gheorghe, județul Covasna, construire de hale industriale noi, precum și pentru extinderea suprafeței Parcului Industrial prin achiziționarea de terenuri noi</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12.388.250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76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5.740.430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5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Eficientizarea sistemului de iluminat public pe unele străzi din Municipiul Sfântu Gheorghe, conform Programului privind sprijinirea eficienței energetice și a gestionării inteligente a energiei în infrastructura de iluminat public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1.320.380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73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1.320.380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81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Eficientizarea sistemului de iluminat public pe unele străzi din Municipiul Sfântu Gheorghe, conform Programului privind sprijinirea eficienței energetice și a gestionării inteligente a energiei în infrastructura de iluminat public  (Proiect AFM 2) –PT+execuție</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146.370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78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146.370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Semaforizare intersecție str. Ciucului – Lunca Oltului</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790.000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20.600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769.400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Construire locuințe înșiruite</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3.972.950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138.720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48.200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1.000.000</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Demolarea clădirii fostului Hotel Bodoc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2.898.860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1.748.860</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Schimbare tablou de automatizare pentru grup de pompare ape pluviale și grup de pompare canalizare menajeră la Parcul Industrial din Câmpul Frumos</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240.000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9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Iluminat public str.  Józef Bem</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280.480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115.370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165.110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Tavaszy Sándor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761.560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306.760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454.800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Aleea Hărniciei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477.440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219.270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258.170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Aleea Prieteniei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472.100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184.330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287.770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Avântului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548.100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241.600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306.500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Romulus Cioflec, zona blocurilor  1,2,8,9,10,20,18,19, 21,22,23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813.190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763.190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Crinului, zona blocurilor 13,14,15,16,30,31,32,35,11, 12,33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622.240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572.240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Sălciilor (între str. N Iorga – str. Crângului)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158.000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74.270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83.730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Crângului, zona blocurilor 14,20,21, 9,13,22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700.370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442.600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257.770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Crângului, zona blocurilor 15,16,17,18,19,11,12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323.740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189.740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134.000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N. Grigorescu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257.460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98.090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159.370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Crângului, zona blocurilor 35,36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219.940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110.040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109.900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Iluminat public str.Császár Bálint</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392.040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169.170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222.870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Aleea Textiliștilor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247.110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6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97.260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149.850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Iluminat public str. Bánki Dónáth (tronson Str. Fabricii –str. Kriza János)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525.580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210.820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314.760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Modernizări locuințe și dezvoltare publică</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12.388.250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5.707.270</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Semafoare cu buton pentru pietoni - str. Libertății</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190.940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190.940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Execuție lucrări – Extinderea rețelei de drumuri și a rețelei de utilități publice în Parcul Industrial Zona Sud</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20.042.100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9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9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Lucrări de modernizare a sistemului de alimentare cu apă în strada Rozelor de către Gospodărire Comunală</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65.500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65.500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28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Alte cheltuieli de investitii (total)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19.624.530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8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15.120.390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50.000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490.550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4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achiziţii imobile ( 1+2+3+…)</w:t>
            </w:r>
          </w:p>
        </w:tc>
        <w:tc>
          <w:tcPr>
            <w:tcW w:w="400" w:type="dxa"/>
            <w:vAlign w:val="center"/>
          </w:tcPr>
          <w:p w:rsidR="0039650D" w:rsidRPr="005F4BE5" w:rsidRDefault="0039650D" w:rsidP="005F4BE5">
            <w:pPr>
              <w:spacing w:after="0" w:line="240" w:lineRule="auto"/>
              <w:jc w:val="center"/>
              <w:rPr>
                <w:rFonts w:ascii="Arial" w:hAnsi="Arial" w:cs="Arial"/>
                <w:b/>
                <w:bCs/>
                <w:sz w:val="18"/>
                <w:szCs w:val="18"/>
                <w:lang w:eastAsia="ro-RO"/>
              </w:rPr>
            </w:pPr>
            <w:r w:rsidRPr="005F4BE5">
              <w:rPr>
                <w:rFonts w:ascii="Arial" w:hAnsi="Arial" w:cs="Arial"/>
                <w:b/>
                <w:bCs/>
                <w:sz w:val="18"/>
                <w:szCs w:val="18"/>
                <w:lang w:eastAsia="ro-RO"/>
              </w:rPr>
              <w:t>I</w:t>
            </w:r>
          </w:p>
        </w:tc>
        <w:tc>
          <w:tcPr>
            <w:tcW w:w="114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8.644.200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9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18"/>
                <w:szCs w:val="18"/>
                <w:lang w:eastAsia="ro-RO"/>
              </w:rPr>
            </w:pPr>
            <w:r w:rsidRPr="005F4BE5">
              <w:rPr>
                <w:rFonts w:ascii="Arial" w:hAnsi="Arial" w:cs="Arial"/>
                <w:b/>
                <w:bCs/>
                <w:sz w:val="18"/>
                <w:szCs w:val="18"/>
                <w:lang w:eastAsia="ro-RO"/>
              </w:rPr>
              <w:t>II</w:t>
            </w:r>
          </w:p>
        </w:tc>
        <w:tc>
          <w:tcPr>
            <w:tcW w:w="114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8.644.200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Achiziționări de imobile</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18"/>
                <w:szCs w:val="18"/>
                <w:lang w:eastAsia="ro-RO"/>
              </w:rPr>
            </w:pPr>
            <w:r w:rsidRPr="005F4BE5">
              <w:rPr>
                <w:rFonts w:ascii="Arial" w:hAnsi="Arial" w:cs="Arial"/>
                <w:b/>
                <w:bCs/>
                <w:color w:val="000000"/>
                <w:sz w:val="18"/>
                <w:szCs w:val="18"/>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8.644.200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18"/>
                <w:szCs w:val="18"/>
                <w:lang w:eastAsia="ro-RO"/>
              </w:rPr>
            </w:pPr>
            <w:r w:rsidRPr="005F4BE5">
              <w:rPr>
                <w:rFonts w:ascii="Arial" w:hAnsi="Arial" w:cs="Arial"/>
                <w:b/>
                <w:bCs/>
                <w:color w:val="000000"/>
                <w:sz w:val="18"/>
                <w:szCs w:val="18"/>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8.644.200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dotări independente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564.440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0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289.610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Post de transformare în Parcul Industrial din Câmpul Frumos</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254.090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28.890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Mese târg- Administrația piețelor (din redevenţă SC Tega SA)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19.040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19.040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Frigider (din redevența SC Tega SA)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10.480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10.480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Program de evidență și gestionare a locurilor de veci (din redevența SC Tega SA)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22.000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22.000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Aplicație informatică pentru transparentizarea programelor de reabilitare termică</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Montare sistem de barieră și automat de bilete în fața fostului Hotel Bodoc</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Software pentru emitere certificate de urbanism și autorizații de construire în baza GIS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Centrală termică în imobilul situat în str. Oltului nr. 12</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9.200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9.200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Masă vânzare pentru producători locali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49.630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cheltuieli aferente studiilor de fezabilitate  si alte studii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9.764.330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5.686.650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50.000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490.550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Actualizare PUG</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73.240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112.670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SF iluminat public str. Sporturilor( între str. 1 December – str. Oltului)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4.620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SF iluminat public str Oltului(tronson Gen.G. Bălan-str.Lunca Oltului)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7.080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iluminat public str. Varga Nándor Lajos</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iluminat public str. Diószegi László</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6.840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SF iluminat public str. Salcămilor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8.330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SF iluminat public str.  Andrád Sámuel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2.790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iluminat public str.  Visky Árpád</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1.700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iluminat public str.  Mikszáth Kálmán</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1.920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iluminat public str.  Moldovan Nicolae</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iluminat public str.  Ion Luca Caragiale</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2.840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iluminat public str.  Panorama Lumii</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16.660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iluminat public str.  Mileniului</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15.250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iluminat public str. Gaál Sándor</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5.920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iluminat public str.  Albert Álmos</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8.240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SF iluminat public str. Izvorului (porțiunea nemodernizată)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2.420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iluminat public str. Gyárfás Győző</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6.030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iluminat public str. Grigore Păltineanu</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7.870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SF cu elemente DALI - Construire hală agroalimentară în strada Bánki Dónát</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SF - Construire rețea de distribuție gaze naturale în satele Chilieni și Coșeni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SF- Extinderea rețelei de drumuri și a rețelei de utilități în Parcul Industrial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67.240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Actualizare SF - Eficientizarea sistemului de iluminat public str. Lunca Oltului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21.420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PUZ zona str. Constructorilor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77.350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77.350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Reactualizare PUZ str. Jókai Mór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71.630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71.630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Modificare parțială PUZ Simeria Vest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5.160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71.800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PUZ Modificare parțială UTR nr. 8 - PUZ Centru, Sfântu Gheorghe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3.860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106.160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PUZ si RLU Extindere cimitir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26.000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60.510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PUZ si RLR ”Modificare Zona sud-est UTR 62-Chilieni”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43.650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44.800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PUZ si RLR ”Locuințe sociale” str. LT. Păiuș David</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77.350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77.350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PUZ si RLR ”Locuințe ANL” Chilieni, teren de sport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77.350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77.350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PUZ si RLR ”Zonă industrială și servicii” cart. Câmpul Frumos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PUZ si RLR ”Locuințe ANL” Coșeni, teren de sport</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77.350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77.350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PUZ si RLR ”Zonă de agrement și recreere” Lunca Oltului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77.350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77.350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PUZ “Zonă de locuințe și servicii str. Jókai Mór”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46.500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490.550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PUZ Zona “Sporturilor - Liliacului”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26.180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PUZ "Zona Rezidenţială şi Servicii Őrkő" Sfântu Gheorghe</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6.520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r>
      <w:tr w:rsidR="0039650D" w:rsidRPr="0034638D" w:rsidTr="00F91967">
        <w:trPr>
          <w:trHeight w:val="2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PUZ-Zona “Urban Locato”</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21.420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PUZ Zona “Dollárpiac”</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21.420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AD - Demolarea clădirilor de la fostul sediu Multitrans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AD - Demolarea imobilelor din str. Kőrösi Csoma Sándor nr. 6 și nr.10</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AD - Demolare grajduri Parc Industrial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Lucrări de reabilitare termică a blocului de locuințe – str. Castanilor Bl. 6, sc. A,B,C</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Refuncționalizare și extindere imobil str. Fabricii nr.41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23.840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59.300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Recompartimentare parter comercial str. Gróf Mikó Imre nr.1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Demolarea clădirilor de la fostele sedii: Gospodărie Comunală SA. și a Direcției Județene pentru Sport și Tineret Covasna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2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57.880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Realizarea Muzeului Comunismului în imobilul din str. Kós Károly, nr. 21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3.080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163.730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Reabilitarea clădirii din strada Ciucului, nr. 50</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Demolare anexe în incinta imobilului din strada Kós Károly, nr. 21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55.540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55.540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Actualizare DALI- Extindere consolidare Bl.25 str.Dealului nr.11 (etapa II)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Studiu istoric și dezvoltare urbană</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59.500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59.500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Studiu de oportunitate - Privind efectele perioadei Comunismului asupra cetățenilor Municipiului Sfântu Gheorghe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Releveu la imobilul din str. Kós Károly, nr. 21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6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Servicii de Consultanță Tehnică de specialitate. Identificarea/Inventarierea clădirilor de locuit construite în perioada 1950-2005</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Servicii de elaborare a unei strategii locale în domeniul eficienței energetice reducere a consumului de energie și a emisiei de CO2</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1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37.810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Servicii de consultanță privind actualizarea SIDU și PMUD</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155.890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Servicii de consultanță privind actualizarea PAED (SICAP)</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48.790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Reabilitare termică a blocurilor nr. 25, 26, 27 din strada Dealului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3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Reabilitare planșeu peste subsol și izolarea termică a acestuia la Bl. 34 sc. C str. Aleea Căminului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Proiect de autorizare - edificii  pentru marcarea intrărilor în  municipiul Sfântu Gheorghe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SF + PT - iluminat public strada Constructorilor (între străzile Eprestető și Armata Română)</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42.000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42.000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SF, DTAC, PT - Semafoare cu buton pentru pietoni - str. Libertății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62. </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Expertiză tehnică + Audit energetic + DALI – Blocuri de locuințe zona străzii Kossuth Lajos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Expertiză tehnică + Audit energetic + DALI – Bl. 2, str. Gödri Ferenc, nr. 2</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50.580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Expertiză tehnică + Audit energetic – Blocuri de locuințe zona străzilor Gróf Mikó Imre și Gödri Ferenc</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Expertiză tehnică – Blocuri de locuințe zona străzilor Váradi József, Romulus Cioflec și Elevilor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Audit energetic – Blocuri de locuințe zona străzilor Váradi József, Romulus Cioflec și Elevilor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69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Expertiză tehnică – Blocuri de locuințe zona străzilor:</w:t>
            </w:r>
            <w:r w:rsidRPr="005F4BE5">
              <w:rPr>
                <w:rFonts w:ascii="Arial" w:hAnsi="Arial" w:cs="Arial"/>
                <w:sz w:val="20"/>
                <w:szCs w:val="20"/>
                <w:lang w:eastAsia="ro-RO"/>
              </w:rPr>
              <w:br/>
              <w:t>• Sporturilor, nr. 6, Bl. 15;</w:t>
            </w:r>
            <w:r w:rsidRPr="005F4BE5">
              <w:rPr>
                <w:rFonts w:ascii="Arial" w:hAnsi="Arial" w:cs="Arial"/>
                <w:sz w:val="20"/>
                <w:szCs w:val="20"/>
                <w:lang w:eastAsia="ro-RO"/>
              </w:rPr>
              <w:br/>
              <w:t>• 1 Decembrie 1918, Bl. 15;</w:t>
            </w:r>
            <w:r w:rsidRPr="005F4BE5">
              <w:rPr>
                <w:rFonts w:ascii="Arial" w:hAnsi="Arial" w:cs="Arial"/>
                <w:sz w:val="20"/>
                <w:szCs w:val="20"/>
                <w:lang w:eastAsia="ro-RO"/>
              </w:rPr>
              <w:br/>
              <w:t>• Bld. General Grigore Bălan, Nr. 43, Bl. 15</w:t>
            </w:r>
            <w:r w:rsidRPr="005F4BE5">
              <w:rPr>
                <w:rFonts w:ascii="Arial" w:hAnsi="Arial" w:cs="Arial"/>
                <w:sz w:val="20"/>
                <w:szCs w:val="20"/>
                <w:lang w:eastAsia="ro-RO"/>
              </w:rPr>
              <w:br/>
              <w:t>• 1 Decembrie 1918, Bl. 12</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9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6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68. </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Audit energetic - Blocuri de locuințe zona străzilor:</w:t>
            </w:r>
            <w:r w:rsidRPr="005F4BE5">
              <w:rPr>
                <w:rFonts w:ascii="Arial" w:hAnsi="Arial" w:cs="Arial"/>
                <w:sz w:val="20"/>
                <w:szCs w:val="20"/>
                <w:lang w:eastAsia="ro-RO"/>
              </w:rPr>
              <w:br/>
              <w:t>• Sporturilor, nr. 6, Bl. 15;</w:t>
            </w:r>
            <w:r w:rsidRPr="005F4BE5">
              <w:rPr>
                <w:rFonts w:ascii="Arial" w:hAnsi="Arial" w:cs="Arial"/>
                <w:sz w:val="20"/>
                <w:szCs w:val="20"/>
                <w:lang w:eastAsia="ro-RO"/>
              </w:rPr>
              <w:br/>
              <w:t>• 1 Decembrie 1918, Bl. 15;</w:t>
            </w:r>
            <w:r w:rsidRPr="005F4BE5">
              <w:rPr>
                <w:rFonts w:ascii="Arial" w:hAnsi="Arial" w:cs="Arial"/>
                <w:sz w:val="20"/>
                <w:szCs w:val="20"/>
                <w:lang w:eastAsia="ro-RO"/>
              </w:rPr>
              <w:br/>
              <w:t>• Bld. General Grigore Bălan, Nr. 43, Bl. 15</w:t>
            </w:r>
            <w:r w:rsidRPr="005F4BE5">
              <w:rPr>
                <w:rFonts w:ascii="Arial" w:hAnsi="Arial" w:cs="Arial"/>
                <w:sz w:val="20"/>
                <w:szCs w:val="20"/>
                <w:lang w:eastAsia="ro-RO"/>
              </w:rPr>
              <w:br/>
              <w:t>• 1 Decembrie 1918, Bl. 12</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6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Expertiză + Audit energetic la blocurile de locuințe din strada Dealului: Bl. 25, 26, 27</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Reabilitarea clădirii din strada Oltului, nr. 12</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88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Expertiză tehnică + Audit energetic  – Blocuri de locuințe zona străzilor:</w:t>
            </w:r>
            <w:r w:rsidRPr="005F4BE5">
              <w:rPr>
                <w:rFonts w:ascii="Arial" w:hAnsi="Arial" w:cs="Arial"/>
                <w:sz w:val="20"/>
                <w:szCs w:val="20"/>
                <w:lang w:eastAsia="ro-RO"/>
              </w:rPr>
              <w:br/>
              <w:t xml:space="preserve">• Mihai Viteazul, nr. 2, bl. 3 </w:t>
            </w:r>
            <w:r w:rsidRPr="005F4BE5">
              <w:rPr>
                <w:rFonts w:ascii="Arial" w:hAnsi="Arial" w:cs="Arial"/>
                <w:sz w:val="20"/>
                <w:szCs w:val="20"/>
                <w:lang w:eastAsia="ro-RO"/>
              </w:rPr>
              <w:br/>
              <w:t xml:space="preserve">• 1 Decembrie 1918:  nr. 59, bl. 24; </w:t>
            </w:r>
            <w:r w:rsidRPr="005F4BE5">
              <w:rPr>
                <w:rFonts w:ascii="Arial" w:hAnsi="Arial" w:cs="Arial"/>
                <w:sz w:val="20"/>
                <w:szCs w:val="20"/>
                <w:lang w:eastAsia="ro-RO"/>
              </w:rPr>
              <w:br/>
              <w:t>• László Ferenc, nr. 1, bl. 2;</w:t>
            </w:r>
            <w:r w:rsidRPr="005F4BE5">
              <w:rPr>
                <w:rFonts w:ascii="Arial" w:hAnsi="Arial" w:cs="Arial"/>
                <w:sz w:val="20"/>
                <w:szCs w:val="20"/>
                <w:lang w:eastAsia="ro-RO"/>
              </w:rPr>
              <w:br/>
              <w:t>• 1 Decembrie 1918, FN, Bl. 6;</w:t>
            </w:r>
            <w:r w:rsidRPr="005F4BE5">
              <w:rPr>
                <w:rFonts w:ascii="Arial" w:hAnsi="Arial" w:cs="Arial"/>
                <w:sz w:val="20"/>
                <w:szCs w:val="20"/>
                <w:lang w:eastAsia="ro-RO"/>
              </w:rPr>
              <w:br/>
              <w:t>• 1 Decembrie 1918,  Bl. 18, sc. M, N, O;</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9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6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Expertiză tehnică + Audit energetic  – Blocuri de locuințe zona străzilor:</w:t>
            </w:r>
            <w:r w:rsidRPr="005F4BE5">
              <w:rPr>
                <w:rFonts w:ascii="Arial" w:hAnsi="Arial" w:cs="Arial"/>
                <w:sz w:val="20"/>
                <w:szCs w:val="20"/>
                <w:lang w:eastAsia="ro-RO"/>
              </w:rPr>
              <w:br/>
              <w:t>• 1 Decembrie 1918,  Bl. 18, sc. C, D, E, F, G, H, I, JA, JB;</w:t>
            </w:r>
            <w:r w:rsidRPr="005F4BE5">
              <w:rPr>
                <w:rFonts w:ascii="Arial" w:hAnsi="Arial" w:cs="Arial"/>
                <w:sz w:val="20"/>
                <w:szCs w:val="20"/>
                <w:lang w:eastAsia="ro-RO"/>
              </w:rPr>
              <w:br/>
              <w:t>• Bld. General Grigore Bălan, nr. 45, bl. 18, sc. K, L;</w:t>
            </w:r>
            <w:r w:rsidRPr="005F4BE5">
              <w:rPr>
                <w:rFonts w:ascii="Arial" w:hAnsi="Arial" w:cs="Arial"/>
                <w:sz w:val="20"/>
                <w:szCs w:val="20"/>
                <w:lang w:eastAsia="ro-RO"/>
              </w:rPr>
              <w:br/>
              <w:t>• Sporturilor, nr. 8, bl. 18, sc. A, B.</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8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82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73. </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Expertiză tehnică + Audit energetic – Blocuri de locuințe zona străzilor: </w:t>
            </w:r>
            <w:r w:rsidRPr="005F4BE5">
              <w:rPr>
                <w:rFonts w:ascii="Arial" w:hAnsi="Arial" w:cs="Arial"/>
                <w:sz w:val="20"/>
                <w:szCs w:val="20"/>
                <w:lang w:eastAsia="ro-RO"/>
              </w:rPr>
              <w:br/>
              <w:t>• 1 Decembrie 1918, bl. 1, sc. A, B, C, D, E, F, G, H;</w:t>
            </w:r>
            <w:r w:rsidRPr="005F4BE5">
              <w:rPr>
                <w:rFonts w:ascii="Arial" w:hAnsi="Arial" w:cs="Arial"/>
                <w:sz w:val="20"/>
                <w:szCs w:val="20"/>
                <w:lang w:eastAsia="ro-RO"/>
              </w:rPr>
              <w:br/>
              <w:t>• Sporturilor, nr. 3, Bl. 1, sc. I, J, K;</w:t>
            </w:r>
            <w:r w:rsidRPr="005F4BE5">
              <w:rPr>
                <w:rFonts w:ascii="Arial" w:hAnsi="Arial" w:cs="Arial"/>
                <w:sz w:val="20"/>
                <w:szCs w:val="20"/>
                <w:lang w:eastAsia="ro-RO"/>
              </w:rPr>
              <w:br/>
              <w:t>• 1 Decembrie 1918, Nr. 23,  bl. 51; Nr. 25, bl. 51.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96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1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Expertiză tehnică + Audit energetic – Blocuri de locuințe zona străzilor: </w:t>
            </w:r>
            <w:r w:rsidRPr="005F4BE5">
              <w:rPr>
                <w:rFonts w:ascii="Arial" w:hAnsi="Arial" w:cs="Arial"/>
                <w:sz w:val="20"/>
                <w:szCs w:val="20"/>
                <w:lang w:eastAsia="ro-RO"/>
              </w:rPr>
              <w:br/>
              <w:t>• 1 Decembrie 1918: Nr. 1, bl. 44; Nr.3, bl. 45; Nr. 5, bl. 46; Nr. 7, bl. 47; Nr. 9, bl. 48; Nr. 11, bl. 49; Nr. 21, bl. 50.</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79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Expertiză tehnică + Audit energetic– Blocuri de locuințe zona străzii:</w:t>
            </w:r>
            <w:r w:rsidRPr="005F4BE5">
              <w:rPr>
                <w:rFonts w:ascii="Arial" w:hAnsi="Arial" w:cs="Arial"/>
                <w:sz w:val="20"/>
                <w:szCs w:val="20"/>
                <w:lang w:eastAsia="ro-RO"/>
              </w:rPr>
              <w:br/>
              <w:t>• Aleea Hărniciei: Nr. 12, Bl. 31; Nr. 14, Bl. 32; Nr. 16, Bl. 33; Nr. 18, Bl. 34.</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149.000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2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149.000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6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Expertiză tehnică + Audit energetic– Blocuri de locuințe zona străzilor:</w:t>
            </w:r>
            <w:r w:rsidRPr="005F4BE5">
              <w:rPr>
                <w:rFonts w:ascii="Arial" w:hAnsi="Arial" w:cs="Arial"/>
                <w:sz w:val="20"/>
                <w:szCs w:val="20"/>
                <w:lang w:eastAsia="ro-RO"/>
              </w:rPr>
              <w:br/>
              <w:t>• Aleea Hărniciei: Nr. 20, Bl. 35; Nr. 22, Bl. 36;</w:t>
            </w:r>
            <w:r w:rsidRPr="005F4BE5">
              <w:rPr>
                <w:rFonts w:ascii="Arial" w:hAnsi="Arial" w:cs="Arial"/>
                <w:sz w:val="20"/>
                <w:szCs w:val="20"/>
                <w:lang w:eastAsia="ro-RO"/>
              </w:rPr>
              <w:br/>
              <w:t>• 1 Decembrie 1918: Nr. 110, bl. 42; Nr. 108, bl. 43.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6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1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Amenajare insulă Lac zona Gării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1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1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Deviere conductă gaz str. Libertății nr. 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1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1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DALI + PT - Desființare bazin Șugaș Băi și amenajare Centru de Vizitare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11.390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1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11.390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1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SF + PT – amenajare cimitir comun (extindere)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1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Eficientizarea sistemului de iluminat public str. Lunca Oltului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90.000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90.000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DTAD  - Demolare anexe în incinta imobilului din strada Kós Károly, nr. 21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Demolarea clădirilor de la fosta fermă de păsări din strada Jókai Mór, nr. 32</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54.280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Construire hală agroalimentară în strada Bánki Dónát</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1.378.900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Bl.2, Sc. A,B Strada Elevilor, Nr. 2</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79.700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8, Sc. A,B,C Strada Romulus Cioflec, Nr. 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136.200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5, Sc. A, B, Strada Romulus Cioflec , Nr. 6</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72.000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4, Sc. A,B, Strada Romulus Cioflec , Nr.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77.900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3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Bl.2, Sc. A,B,C,D, Strada Váradi József, Nr. 90A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149.000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1, Sc. A,B,C,D Strada Váradi József, Nr. 72A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149.000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18, sc. A,B,C, str. Romulus Cioflec nr. 11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159.200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18, sc. A,B, str. Romulus Cioflec nr. 12</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117.300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33 sc. A,B str. Romulus Cioflec nr. 10</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134.800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7 sc. A,B, C, D str. Romulus Cioflec nr. 8</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152.200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8 sc. A,B, C, D str. Romulus Cioflec nr. 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257.000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10 sc. A,B, C str. Romulus Cioflec nr. 5</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201.160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13 sc. A,B str. Crinului nr. 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117.300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20 sc. A,B str. Romulus Cioflec nr. 9</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117.300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9 sc. A,B, C str. Romulus Cioflec nr. 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201.160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Bloc 3, Sc. A,B,C,D,E,F,G  Strada Mihai Viteazul, Nr. 2</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132.300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Bloc 24, Sc. A,B Strada 1 Decembrie 1918 , Nr. 59</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48.400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Bloc 2, Sc. A, Strada László Ferenc, Nr. 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52.800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Bloc 6, Sc. A,B Strada 1 Decembrie 1918, Nr.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55.900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Bloc 18, Sc. A,B Strada Sporturilor, Nr. 8</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52.500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3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Bloc 18, Sc. C,D,E,F,G,H,I,JA,JB Strada 1 Decembrie 1918, Nr.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170.500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Bloc 18, Sc. K,L Bulevardul Gen. Grigore Balan, Nr. 45</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63.400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Bloc 18, Sc. M,N,O Bulevardul Gen. Grigore Balan, Nr. 16</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78.000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 1, Sc. A,B,C,D,E,F Strada Gróf Mikó Imre , Nr. 4</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321.300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Lucrări de reabilitare termică la Bl.1, Strada Gödri Ferenc, Nr. 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321.300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88.700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Lucrări cadastrale, studiu geotehnic – la blocurile de locuit nr. 25, 26 și 27 din strada Dealului nr. 11, 13 și 15</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46.500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8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110.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Investiții în sisteme de energie regenerabilă pentru Municipiul Sfântu Gheorghe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147.760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alte cheltuieli asimilate investitiilor( 1+2+3+…)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651.560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4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499.930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Reparații capitale la imobilele municipiului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197.430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196.100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Reabilitarea imobilului din str. Kőrösi Csoma Sándor nr.5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Reparații CT Blocuri ANL–redevența SC Urban Locato SRL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44.800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44.800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Reabilitare clădire administrativă (din redevența SC Tega SA)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11.480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11.480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Reabilitarea clădirilor din proprietatea municipiului (asistență tehnică)</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Reparație capitală la Palatul Beör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Schimbare conductă pentru energie termică la CT din str. Libertății – redevența SC Urban Locato SRL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22.200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22.200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74.02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2.985.090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1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821.690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2.302.360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2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Alte cheltuieli de investitii (total)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2.985.090</w:t>
            </w:r>
          </w:p>
        </w:tc>
        <w:tc>
          <w:tcPr>
            <w:tcW w:w="112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4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821.690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2.302.360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dotări independente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2.954.740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540.690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2.302.360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Eurocontainer selectiv pentru PET, hârtie, sticlă  </w:t>
            </w:r>
            <w:r w:rsidRPr="005F4BE5">
              <w:rPr>
                <w:rFonts w:ascii="Arial" w:hAnsi="Arial" w:cs="Arial"/>
                <w:sz w:val="18"/>
                <w:szCs w:val="18"/>
                <w:lang w:eastAsia="ro-RO"/>
              </w:rPr>
              <w:t>(din redevența SC Tega SA)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89.650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89.650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Achiziție 3 stații de reîncărcare a acumulatorilor pentru vehicule electrice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562.730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451.040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Autovehicul multifuncțional cu benă basculabilă și dotări pentru servicii de stropit, spălat străzi și deszăpezire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1.012.400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1.012.400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Autobasculantă 6x4, dotată cu instalație hidraulică antrenare accesorii și placă frontală cu dotări pentru servicii de stropit, spălat străzi și deszăpezire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1.289.960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6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1.289.960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cheltuieli aferente studiilor de fezabilitate  si alte studii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30.350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281.000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 Stații de reîncărcare pentru vehicule electrice (13 stații)</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90.000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 Colectare deșeuri SMART</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161.000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 Stații de încărcare mașini electrice în strada 1 Decembrie 1918</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83.02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20.000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20.000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Alte cheltuieli de investitii (total)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20.000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20.000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dotări independente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20.000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20.000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Container pentru vânzare lemn de foc</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84.02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42.527.610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3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5.153.740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8.864.350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9.689.710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14.448.440</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Obiective în continuare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5.922.730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2.765.010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6.344.950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3.989.710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3.631.250</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Construire sens giratoriu conform PUZ aprobat prin HCL 295/2010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2.812.420</w:t>
            </w:r>
          </w:p>
        </w:tc>
        <w:tc>
          <w:tcPr>
            <w:tcW w:w="11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1.000.000</w:t>
            </w:r>
          </w:p>
        </w:tc>
        <w:tc>
          <w:tcPr>
            <w:tcW w:w="106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900.000</w:t>
            </w:r>
          </w:p>
        </w:tc>
        <w:tc>
          <w:tcPr>
            <w:tcW w:w="10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712.420</w:t>
            </w:r>
          </w:p>
        </w:tc>
      </w:tr>
      <w:tr w:rsidR="0039650D" w:rsidRPr="0034638D" w:rsidTr="00F91967">
        <w:trPr>
          <w:trHeight w:val="315"/>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Construire sens giratoriu conform PUZ aprobat prin HCL 428/2017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 </w:t>
            </w:r>
          </w:p>
        </w:tc>
        <w:tc>
          <w:tcPr>
            <w:tcW w:w="1020" w:type="dxa"/>
            <w:shd w:val="clear" w:color="FFFFCC" w:fill="FFFF99"/>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173.110</w:t>
            </w:r>
          </w:p>
        </w:tc>
        <w:tc>
          <w:tcPr>
            <w:tcW w:w="11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Execuție lucrări - Reabilitarea pasajului rutier situat pe str. Gábor Áron care subtraversează str. Libertății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2.150.200</w:t>
            </w:r>
          </w:p>
        </w:tc>
        <w:tc>
          <w:tcPr>
            <w:tcW w:w="11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8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1.000.000</w:t>
            </w:r>
          </w:p>
        </w:tc>
        <w:tc>
          <w:tcPr>
            <w:tcW w:w="106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1.150.200</w:t>
            </w:r>
          </w:p>
        </w:tc>
        <w:tc>
          <w:tcPr>
            <w:tcW w:w="10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Modernizare str. Rozelor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90.410</w:t>
            </w:r>
          </w:p>
        </w:tc>
        <w:tc>
          <w:tcPr>
            <w:tcW w:w="11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824.710</w:t>
            </w:r>
          </w:p>
        </w:tc>
        <w:tc>
          <w:tcPr>
            <w:tcW w:w="112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1.000.000</w:t>
            </w:r>
          </w:p>
        </w:tc>
        <w:tc>
          <w:tcPr>
            <w:tcW w:w="106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1.000.000</w:t>
            </w:r>
          </w:p>
        </w:tc>
        <w:tc>
          <w:tcPr>
            <w:tcW w:w="102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354.150</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PT + execuție - Reabilitare str. 1 Decembrie (de la str. G.Bălan până la str. N.Bălcescu)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105.930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235.500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63.240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Amenajare spaţii pietonale din inima oraşului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990.570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939.510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2.564.680</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Execuție lucrări - Modernizare str. Soarelui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9.050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787.560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Execuție lucrări - Modernizare strada Táncsics Mihály</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754.720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417.190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1.503.580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PT+executie- Modernizare str. Puskás Tivadar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14.500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Obiective noi (1 + 2 + 3 + … )  </w:t>
            </w:r>
            <w:r w:rsidRPr="005F4BE5">
              <w:rPr>
                <w:rFonts w:ascii="Arial" w:hAnsi="Arial" w:cs="Arial"/>
                <w:b/>
                <w:bCs/>
                <w:color w:val="FF0000"/>
                <w:sz w:val="20"/>
                <w:szCs w:val="20"/>
                <w:lang w:eastAsia="ro-RO"/>
              </w:rPr>
              <w:t xml:space="preserve">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26.679.360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0</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0</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0</w:t>
            </w:r>
          </w:p>
        </w:tc>
      </w:tr>
      <w:tr w:rsidR="0039650D" w:rsidRPr="0034638D" w:rsidTr="00F91967">
        <w:trPr>
          <w:trHeight w:val="28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786.880</w:t>
            </w:r>
          </w:p>
        </w:tc>
        <w:tc>
          <w:tcPr>
            <w:tcW w:w="112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2.183.870</w:t>
            </w:r>
          </w:p>
        </w:tc>
        <w:tc>
          <w:tcPr>
            <w:tcW w:w="106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5.700.000</w:t>
            </w:r>
          </w:p>
        </w:tc>
        <w:tc>
          <w:tcPr>
            <w:tcW w:w="1020" w:type="dxa"/>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10.817.190</w:t>
            </w:r>
          </w:p>
        </w:tc>
      </w:tr>
      <w:tr w:rsidR="0039650D" w:rsidRPr="0034638D" w:rsidTr="00F91967">
        <w:trPr>
          <w:trHeight w:val="345"/>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Modernizare strada Fântânii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1.252.030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7.230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183.870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152.030</w:t>
            </w:r>
          </w:p>
        </w:tc>
      </w:tr>
      <w:tr w:rsidR="0039650D" w:rsidRPr="0034638D" w:rsidTr="00F91967">
        <w:trPr>
          <w:trHeight w:val="285"/>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Modernizare str. József Attila - Etapa III (inclusiv alimentare cu apa)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3.554.610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2.454.610</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Proiectare - Modernizare str. Salcâmilor (între str. Stadionului și str. Ghioceilor)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6.240.280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4.940.280</w:t>
            </w:r>
          </w:p>
        </w:tc>
      </w:tr>
      <w:tr w:rsidR="0039650D" w:rsidRPr="0034638D" w:rsidTr="00F91967">
        <w:trPr>
          <w:trHeight w:val="33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Modernizarea strada Nouă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1.160.820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360.820</w:t>
            </w:r>
          </w:p>
        </w:tc>
      </w:tr>
      <w:tr w:rsidR="0039650D" w:rsidRPr="0034638D" w:rsidTr="00F91967">
        <w:trPr>
          <w:trHeight w:val="315"/>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Modernizare str. Mioriței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1.471.860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248.460</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Modernizare str. Digului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2.187.700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351.730</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Modernizare strada Malomgát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2.230.280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226.720</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Modernizare strada Irinyi János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2.164.690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320.080</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Modernizare str. Textiliștilor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1.557.480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700.000</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557.480</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Execuție - Amenajare spații între blocuri în str. Crângului - str. Nicolae Iorga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1.700.460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1.204.980</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Lucrări de execuție - Parcare SMART Șugaș Băi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495.650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495.650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Proiectare + execuție - Construire sensuri giratorii pe DN 13E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2.663.500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Alte cheltuieli de investitii (total)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9.925.520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1.601.850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335.530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dotări independente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1.942.500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222.470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262.530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Boxe metalice pentru biciclete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87.470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262.530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Sistem de monitorizare trafic</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Montare 2 buc. bariere, la parcarea din str. Vânătorilor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Autobuz electric</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1.487.500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Total, cheltuieli aferente studiilor de fezabilitate  si alte studii ( 1+2+3+…)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7.983.020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1.379.380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73.000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PUZ și RLU Drum ocolitor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161.640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SF - Construire parcare etajată în strada Nicolae Iorga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160.650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 Construire sensuri giratorii pe DN 13E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82.530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 PT - Pod peste raul Olt in satul Coșeni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 Dirijarea circulației în intersecții nereglementate din Municipiul Sfântu Gheorghe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SF – Construirea unei piste de bicicliști pe strada Stadionului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strada Mikes Kelemen, etapa II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Fântânii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14.400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Mioriței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10.710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Nouă</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Fermei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13.450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Textiliștilor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13.450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Zorilor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10.120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Privighetorii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10.120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strada Garoafei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11.310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străzi în satul Chilieni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Reabilitarea locurilor de parcare din spatele Monumentului Ostașului Român și reabilitarea trotuarelor din zonă</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16.910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Constructorilor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13.450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Gróf Mikó Imre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Presei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strada Căminului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strada Gáll Lajos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39.640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23.</w:t>
            </w:r>
          </w:p>
        </w:tc>
        <w:tc>
          <w:tcPr>
            <w:tcW w:w="4120" w:type="dxa"/>
            <w:vMerge w:val="restart"/>
            <w:shd w:val="clear" w:color="000000"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strada Morii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000000" w:fill="FFFF99"/>
            <w:noWrap/>
            <w:vAlign w:val="bottom"/>
          </w:tcPr>
          <w:p w:rsidR="0039650D" w:rsidRPr="005F4BE5" w:rsidRDefault="0039650D" w:rsidP="005F4BE5">
            <w:pPr>
              <w:spacing w:after="0" w:line="240" w:lineRule="auto"/>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000000" w:fill="FFFF99"/>
            <w:noWrap/>
            <w:vAlign w:val="bottom"/>
          </w:tcPr>
          <w:p w:rsidR="0039650D" w:rsidRPr="005F4BE5" w:rsidRDefault="0039650D" w:rsidP="005F4BE5">
            <w:pPr>
              <w:spacing w:after="0" w:line="240" w:lineRule="auto"/>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000000" w:fill="FFFF99"/>
            <w:noWrap/>
            <w:vAlign w:val="bottom"/>
          </w:tcPr>
          <w:p w:rsidR="0039650D" w:rsidRPr="005F4BE5" w:rsidRDefault="0039650D" w:rsidP="005F4BE5">
            <w:pPr>
              <w:spacing w:after="0" w:line="240" w:lineRule="auto"/>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13.510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24.</w:t>
            </w:r>
          </w:p>
        </w:tc>
        <w:tc>
          <w:tcPr>
            <w:tcW w:w="4120" w:type="dxa"/>
            <w:vMerge w:val="restart"/>
            <w:shd w:val="clear" w:color="000000"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strada Recoltei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9.700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strad Florilor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13.510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Amenajare teritorială zona acces și înbunătățire condiții de locuire la Cartierul Câmpul Frumos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27.</w:t>
            </w:r>
          </w:p>
        </w:tc>
        <w:tc>
          <w:tcPr>
            <w:tcW w:w="4120" w:type="dxa"/>
            <w:vMerge w:val="restart"/>
            <w:shd w:val="clear" w:color="000000"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Gyárfás Győző</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Grigore Păltineanu</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restart"/>
            <w:shd w:val="clear" w:color="FFFFCC" w:fill="FFFFFF"/>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Bólyai János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12.690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26.200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Horia, Cloșca și Crișan</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10.620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24.130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31.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strada Moldovan Nicolae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23.000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32.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 Gáll Sándor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33.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strada Toroczkai Wigand Ede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34.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Reabilitare strada Păiuș David</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35.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Reabilitare strada Lunca Oltului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36.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PT - Reabilitare pod peste pârâul Debren în strada Ciucului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37.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Modernizare strada Arany János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38.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 Reabilitare accese strada Stadionului, blocurile 18-19</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39.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Amenajare platformă pietruită din str. Constructoriulor între Dreiconf și str. Papp Lehel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35.700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40.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DALI- Modernizare străzi Coșeni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2.700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53.990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41.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Actualizare DALI – Modernizare str. Jókai Mór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17.000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87.000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42.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Actualizare DALI – Modernizare strada Ceferiștilor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23.800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43.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Actualizare DALI – Reabilitare strada Țigaretei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17.850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44.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Actualizare DALI - Modernizare str. Tutunului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17.850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45.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Modernizare strada Ceferiștilor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123.000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73.000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46.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Modernizare strada Țigaretei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47.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Modernizare strada Tutunului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61.000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61.000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48.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Modernizare strada Mioriței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46.170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46.170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49.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Modernizare strada Nouă</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58.800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58.800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50.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Modernizare strada Fermei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70.500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color w:val="000000"/>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Modernizare strada Textiliștilor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65.600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65.600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Modernizare strada Zorilor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60.500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Modernizare strada Privighetorii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60.500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Modernizare strada Garoafei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72.500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Modernizare strada Fântânii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58.100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58.100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Modernizare strada Constructorilor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80.000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PT - Modernizare strada  Gróf Mikó Imre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Modernizare strada  Recoltei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60.500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59.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Modernizare strada  Gáll Lajos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60.500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Actualizare PT - Modernizare strada Digului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34.790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Actualizare PT - Modernizare strada Irinyi János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29.260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Actualizare PT - Modernizare strada Malomgát</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24.400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Modernizare strada Albert Álmos</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Reabilitare rețele de utilități în strada Gróf Mikó Imre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Reabilitarea treptelor/acceselor în strada 1 Decembrie 1918</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29.800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Modernizare strada Furcii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Modernizare strada Málik József</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Modernizare strada Luceafărului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69.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Modernizare strada Zefirului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70.</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Modernizare strada Mică</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6.200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SF + PT -  Drum de legătură Autostrada A13</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4.034.100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Modernizare strada Jókai Mór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Consultanță PNRR</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71.400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str. Vasile Goldiș (reabilitare trotuar în fața complexului comercial)</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107.100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75.</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Proiectare sistem modular de păstrare biciclete în cartierele de locuit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76.</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PT - Construire parcare etajată în strada Nicolae Iorga</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1.140.700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PT - Modernizare strada Borvíz între bornele kilometrice 7 și 8</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8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DALI - Modernizare strada Gáll Lajos, etapa II</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4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SF cu elemente DALI + PT – Prelungirea străzii Nicolae Iorga (inclusiv sens giratoriu conform PUZ aprobat prin HCL 196/2021)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321.300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3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95"/>
        </w:trPr>
        <w:tc>
          <w:tcPr>
            <w:tcW w:w="500" w:type="dxa"/>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18"/>
                <w:szCs w:val="18"/>
                <w:lang w:eastAsia="ro-RO"/>
              </w:rPr>
            </w:pPr>
            <w:r w:rsidRPr="005F4BE5">
              <w:rPr>
                <w:rFonts w:ascii="Arial" w:hAnsi="Arial" w:cs="Arial"/>
                <w:b/>
                <w:bCs/>
                <w:sz w:val="18"/>
                <w:szCs w:val="18"/>
                <w:lang w:eastAsia="ro-RO"/>
              </w:rPr>
              <w:t>Titlul 58</w:t>
            </w:r>
          </w:p>
        </w:tc>
        <w:tc>
          <w:tcPr>
            <w:tcW w:w="4120" w:type="dxa"/>
            <w:vMerge w:val="restart"/>
            <w:shd w:val="clear" w:color="CCCCFF" w:fill="99CCFF"/>
            <w:vAlign w:val="center"/>
          </w:tcPr>
          <w:p w:rsidR="0039650D" w:rsidRPr="005F4BE5" w:rsidRDefault="0039650D" w:rsidP="005F4BE5">
            <w:pPr>
              <w:spacing w:after="0" w:line="240" w:lineRule="auto"/>
              <w:jc w:val="center"/>
              <w:rPr>
                <w:rFonts w:ascii="Arial" w:hAnsi="Arial" w:cs="Arial"/>
                <w:b/>
                <w:bCs/>
                <w:lang w:eastAsia="ro-RO"/>
              </w:rPr>
            </w:pPr>
            <w:r w:rsidRPr="005F4BE5">
              <w:rPr>
                <w:rFonts w:ascii="Arial" w:hAnsi="Arial" w:cs="Arial"/>
                <w:b/>
                <w:bCs/>
                <w:lang w:eastAsia="ro-RO"/>
              </w:rPr>
              <w:t>Proiecte cu finantare din fonduri externe nerambursabile, aferente cadrului financiar 2014-2020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320.608.439</w:t>
            </w:r>
          </w:p>
        </w:tc>
        <w:tc>
          <w:tcPr>
            <w:tcW w:w="11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65"/>
        </w:trPr>
        <w:tc>
          <w:tcPr>
            <w:tcW w:w="500" w:type="dxa"/>
            <w:vMerge/>
            <w:vAlign w:val="center"/>
          </w:tcPr>
          <w:p w:rsidR="0039650D" w:rsidRPr="005F4BE5" w:rsidRDefault="0039650D" w:rsidP="005F4BE5">
            <w:pPr>
              <w:spacing w:after="0" w:line="240" w:lineRule="auto"/>
              <w:rPr>
                <w:rFonts w:ascii="Arial" w:hAnsi="Arial" w:cs="Arial"/>
                <w:b/>
                <w:bCs/>
                <w:sz w:val="18"/>
                <w:szCs w:val="18"/>
                <w:lang w:eastAsia="ro-RO"/>
              </w:rPr>
            </w:pPr>
          </w:p>
        </w:tc>
        <w:tc>
          <w:tcPr>
            <w:tcW w:w="4120" w:type="dxa"/>
            <w:vMerge/>
            <w:vAlign w:val="center"/>
          </w:tcPr>
          <w:p w:rsidR="0039650D" w:rsidRPr="005F4BE5" w:rsidRDefault="0039650D" w:rsidP="005F4BE5">
            <w:pPr>
              <w:spacing w:after="0" w:line="240" w:lineRule="auto"/>
              <w:rPr>
                <w:rFonts w:ascii="Arial" w:hAnsi="Arial" w:cs="Arial"/>
                <w:b/>
                <w:bCs/>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24.487.330</w:t>
            </w:r>
          </w:p>
        </w:tc>
        <w:tc>
          <w:tcPr>
            <w:tcW w:w="11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169.968.670</w:t>
            </w:r>
          </w:p>
        </w:tc>
        <w:tc>
          <w:tcPr>
            <w:tcW w:w="106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30"/>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51.02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4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2.075.000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 </w:t>
            </w:r>
          </w:p>
        </w:tc>
      </w:tr>
      <w:tr w:rsidR="0039650D" w:rsidRPr="0034638D" w:rsidTr="00F91967">
        <w:trPr>
          <w:trHeight w:val="31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Obiective </w:t>
            </w:r>
            <w:r w:rsidRPr="005F4BE5">
              <w:rPr>
                <w:rFonts w:ascii="Arial" w:hAnsi="Arial" w:cs="Arial"/>
                <w:b/>
                <w:bCs/>
                <w:color w:val="000000"/>
                <w:sz w:val="20"/>
                <w:szCs w:val="20"/>
                <w:lang w:eastAsia="ro-RO"/>
              </w:rPr>
              <w:t>în continuare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8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2.075.000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Simplificarea procedurilor administrative și reducerea birocrației pentru cetățeni la nivelul Primăriei Municipiului Sfântu Gheorghe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2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2.075.000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65.02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16.784.280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3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10.391.490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4.447.230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Obiective </w:t>
            </w:r>
            <w:r w:rsidRPr="005F4BE5">
              <w:rPr>
                <w:rFonts w:ascii="Arial" w:hAnsi="Arial" w:cs="Arial"/>
                <w:b/>
                <w:bCs/>
                <w:color w:val="000000"/>
                <w:sz w:val="20"/>
                <w:szCs w:val="20"/>
                <w:lang w:eastAsia="ro-RO"/>
              </w:rPr>
              <w:t>în continuare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11.830.550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4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10.291.490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2.944.880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7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Creșterea calității arhitectural –ambientale, reabilitare termică la Grădinița cu program prelungit Gulliver, finanțat din  POR 2014-2020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1.301.600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Creșterea calității arhitectural –ambientale și reabilitare termică  - Colegiul Național Mihai Viteazul  -Internat și  Sala Festivităţi, finanțat din  POR 2014-2020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2.092.300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6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4.286.820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Reabilitare termică la Liceul de Artă Plugor Sándor din Municipiul Sfântu Gheorghe  finanțat din  POR 2014-2020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9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9.900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6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Reabilitare termică –Clădirea Grădiniței cu Program Prelungit Árvácska finanțat din  POR 2014-2020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2.621.520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3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124.270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 5. </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Construire grădință și creșă -Câmpul Frumos, finanțat din  POR 2014-2020</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2.278.360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1.141.780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 6. </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Demolarea grădiniței nr.7 și construirea unei noi clădiri pentru grădiniță de pe strada Orbán Balázs, finanțat din  POR 2014-2020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526.700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117.170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7.</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Sistematizare verticală la Liceul Economic Administrativ Berde Áron, finanțat din  POR 2014-2020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761.920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419.760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309.670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3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8.</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Reabilitarea și extinderea Grădiniței cu Program Prelungit Kőrösi Csoma Sándor , finanțat din  POR 2014-2020</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1.076.020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706.240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55.500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8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9.</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Refuncționalizarea clădirii C2 - Sala de sport și finalizarea construcției  anexată sălii de sport -Școala Nicolae Colan</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2.473.730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2.750.000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1.313.660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Obiective noi (1 + 2 + 3 +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4.953.730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0</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0</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0</w:t>
            </w:r>
          </w:p>
        </w:tc>
      </w:tr>
      <w:tr w:rsidR="0039650D" w:rsidRPr="0034638D" w:rsidTr="00F91967">
        <w:trPr>
          <w:trHeight w:val="33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100.000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1.502.350</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0</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b/>
                <w:bCs/>
                <w:color w:val="000000"/>
                <w:sz w:val="18"/>
                <w:szCs w:val="18"/>
                <w:lang w:eastAsia="ro-RO"/>
              </w:rPr>
            </w:pPr>
            <w:r w:rsidRPr="005F4BE5">
              <w:rPr>
                <w:rFonts w:ascii="Arial" w:hAnsi="Arial" w:cs="Arial"/>
                <w:b/>
                <w:bCs/>
                <w:color w:val="000000"/>
                <w:sz w:val="18"/>
                <w:szCs w:val="18"/>
                <w:lang w:eastAsia="ro-RO"/>
              </w:rPr>
              <w:t>0</w:t>
            </w:r>
          </w:p>
        </w:tc>
      </w:tr>
      <w:tr w:rsidR="0039650D" w:rsidRPr="0034638D" w:rsidTr="00F91967">
        <w:trPr>
          <w:trHeight w:val="42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Construire grădiniță în cartierul Őrkő</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4.953.730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1.502.350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68.02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50.601.290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6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3.209.720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19.655.190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1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Obiective în continuare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8.778.080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2.731.880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2.580.540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49"/>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Amenajare terenuri de sport - Cartierul Ciucului, finanțat din  POR 2014-2020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3.949.680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9"/>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1.158.600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753.440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6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Amenajare terenuri de sport - Câmpul Frumos, finanțat din  POR 2014-202</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1.672.450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185.160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13.350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9"/>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Amenajare parc - Cartierul Ciucului, finanțat din  POR 2014-2020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313.050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9"/>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1.188.120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325.660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9"/>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4.</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Extinderea rețelei de alimentare cu apă potabilă și de canalizare menajeră în zonele marginalizate ale Cartierului Örkő</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2.842.900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1.488.090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2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Obiective noi (1 + 2 + 3 + … ) </w:t>
            </w:r>
            <w:r w:rsidRPr="005F4BE5">
              <w:rPr>
                <w:rFonts w:ascii="Arial" w:hAnsi="Arial" w:cs="Arial"/>
                <w:b/>
                <w:bCs/>
                <w:color w:val="FF0000"/>
                <w:sz w:val="20"/>
                <w:szCs w:val="20"/>
                <w:lang w:eastAsia="ro-RO"/>
              </w:rPr>
              <w:t xml:space="preserve">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41.823.210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7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477.840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17.074.650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9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Construirea a 50 de locuințe sociale în Cartierul Őrkő</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33.149.460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257.840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12.753.450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Construire centru comunitar integrat din Őrkő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8.626.820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3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4.294.270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57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PROSPERA SEPSI-Servicii integrate pentru reducerea numărului de persoane aflate în risc de sărăcie pe raza teritorală a Municipiului Sfântu Gheorghe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46.930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6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26.930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60"/>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70.02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16.202.910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3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6.701.120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13.277.460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1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Obiective în continuare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10.022.810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5.801.120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11.689.660</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2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Reconversia și refuncționalizarea terenului în jurul lacului Cartierul Gării, finanțat din  POR 2014-2020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3.295.350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5.000.000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5.764.320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9"/>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Lucrări de reabilitare termică a blocului de locuințe strada Kriza János Nr.3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2.050.040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9"/>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23.000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2.027.040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3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Lucrări de reabilitare termică a blocului de locuințe strada Gödri Ferenc Bl. 5. Sc. A,B,C,D,E</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4.677.420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5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778.120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3.898.300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49"/>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Obiective noi (1 + 2 + 3 + … ) </w:t>
            </w:r>
            <w:r w:rsidRPr="005F4BE5">
              <w:rPr>
                <w:rFonts w:ascii="Arial" w:hAnsi="Arial" w:cs="Arial"/>
                <w:b/>
                <w:bCs/>
                <w:color w:val="FF0000"/>
                <w:sz w:val="20"/>
                <w:szCs w:val="20"/>
                <w:lang w:eastAsia="ro-RO"/>
              </w:rPr>
              <w:t xml:space="preserve">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6.180.100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49"/>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900.000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1.587.800</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3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Lucrări de reabilitare termică a blocului de locuințe strada Libertății Bl. 7, Sc. A, B</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2.037.800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r>
      <w:tr w:rsidR="0039650D" w:rsidRPr="0034638D" w:rsidTr="00F91967">
        <w:trPr>
          <w:trHeight w:val="31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450.000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1.587.800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80"/>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2.</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Lucrări de reabilitare termică a blocului de locuințe, strada Gróf Mikó Imre Bl.13, SC A-B-C</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450.000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1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3.</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Investiții în sisteme de energie regenerabilă pentru Municipiul Sfântu Gheorghe </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3.692.300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80.02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26.836.090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49"/>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100.000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23.836.090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49"/>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Obiective noi (1 + 2 + 3 + … ) </w:t>
            </w:r>
            <w:r w:rsidRPr="005F4BE5">
              <w:rPr>
                <w:rFonts w:ascii="Arial" w:hAnsi="Arial" w:cs="Arial"/>
                <w:b/>
                <w:bCs/>
                <w:color w:val="FF0000"/>
                <w:sz w:val="20"/>
                <w:szCs w:val="20"/>
                <w:lang w:eastAsia="ro-RO"/>
              </w:rPr>
              <w:t xml:space="preserve">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26.836.090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49"/>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100.000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23.836.090</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0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Construire clădire cu funcție de servicii de incubator de afaceri în Municipiul Sfântu Gheorghe”</w:t>
            </w: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26.836.090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0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color w:val="000000"/>
                <w:sz w:val="20"/>
                <w:szCs w:val="20"/>
                <w:lang w:eastAsia="ro-RO"/>
              </w:rPr>
            </w:pPr>
            <w:r w:rsidRPr="005F4BE5">
              <w:rPr>
                <w:rFonts w:ascii="Arial" w:hAnsi="Arial" w:cs="Arial"/>
                <w:b/>
                <w:bCs/>
                <w:color w:val="000000"/>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23.836.090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435"/>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84.02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210.183.870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0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2.010.000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108.752.700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43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Obiective în continuare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208.449.870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3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2.000.000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107.028.700</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5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 xml:space="preserve">Reducerea emisiilor de carbon în Municipiul Sfântu Gheorghe prin investiții bazate pe Planul de Mobilitate Urbană Durabilă, finanțat din  POR 2014-2020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208.449.870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51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2.000.000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107.028.700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xml:space="preserve">Obiective noi (1 + 2 + 3 + … ) </w:t>
            </w:r>
            <w:r w:rsidRPr="005F4BE5">
              <w:rPr>
                <w:rFonts w:ascii="Arial" w:hAnsi="Arial" w:cs="Arial"/>
                <w:b/>
                <w:bCs/>
                <w:color w:val="FF0000"/>
                <w:sz w:val="20"/>
                <w:szCs w:val="20"/>
                <w:lang w:eastAsia="ro-RO"/>
              </w:rPr>
              <w:t xml:space="preserve">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1.734.000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90"/>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10.000</w:t>
            </w:r>
          </w:p>
        </w:tc>
        <w:tc>
          <w:tcPr>
            <w:tcW w:w="11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1.724.000</w:t>
            </w:r>
          </w:p>
        </w:tc>
        <w:tc>
          <w:tcPr>
            <w:tcW w:w="106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FFFFCC" w:fill="FFFF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1335"/>
        </w:trPr>
        <w:tc>
          <w:tcPr>
            <w:tcW w:w="500" w:type="dxa"/>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color w:val="000000"/>
                <w:sz w:val="20"/>
                <w:szCs w:val="20"/>
                <w:lang w:eastAsia="ro-RO"/>
              </w:rPr>
            </w:pPr>
            <w:r w:rsidRPr="005F4BE5">
              <w:rPr>
                <w:rFonts w:ascii="Arial" w:hAnsi="Arial" w:cs="Arial"/>
                <w:color w:val="000000"/>
                <w:sz w:val="20"/>
                <w:szCs w:val="20"/>
                <w:lang w:eastAsia="ro-RO"/>
              </w:rPr>
              <w:t xml:space="preserve">Sprijin la nivelul Regiunii Centru pentru pregătirea de proiecte finanțate din perioada de programare 2021-2027 pe domeniile mobilitate urbană, regenerare urbană, centre de agrement/baze turistice (tabere școlare), infrastructură și servicii publice de turism, inclusiv obiectivele de patrimoniu cu potențial turistic și infrastructură rutieră de interes județean, inclusiv variante ocolitoare și/sau drumuri de legătură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1.734.000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1320"/>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color w:val="000000"/>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10.000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1.724.000</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300"/>
        </w:trPr>
        <w:tc>
          <w:tcPr>
            <w:tcW w:w="500" w:type="dxa"/>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18"/>
                <w:szCs w:val="18"/>
                <w:lang w:eastAsia="ro-RO"/>
              </w:rPr>
            </w:pPr>
            <w:r w:rsidRPr="005F4BE5">
              <w:rPr>
                <w:rFonts w:ascii="Arial" w:hAnsi="Arial" w:cs="Arial"/>
                <w:b/>
                <w:bCs/>
                <w:sz w:val="18"/>
                <w:szCs w:val="18"/>
                <w:lang w:eastAsia="ro-RO"/>
              </w:rPr>
              <w:t>Titlul 60</w:t>
            </w:r>
          </w:p>
        </w:tc>
        <w:tc>
          <w:tcPr>
            <w:tcW w:w="4120" w:type="dxa"/>
            <w:vMerge w:val="restart"/>
            <w:shd w:val="clear" w:color="CCCCFF" w:fill="99CCFF"/>
            <w:vAlign w:val="center"/>
          </w:tcPr>
          <w:p w:rsidR="0039650D" w:rsidRPr="005F4BE5" w:rsidRDefault="0039650D" w:rsidP="005F4BE5">
            <w:pPr>
              <w:spacing w:after="0" w:line="240" w:lineRule="auto"/>
              <w:jc w:val="center"/>
              <w:rPr>
                <w:rFonts w:ascii="Arial" w:hAnsi="Arial" w:cs="Arial"/>
                <w:b/>
                <w:bCs/>
                <w:lang w:eastAsia="ro-RO"/>
              </w:rPr>
            </w:pPr>
            <w:r w:rsidRPr="005F4BE5">
              <w:rPr>
                <w:rFonts w:ascii="Arial" w:hAnsi="Arial" w:cs="Arial"/>
                <w:b/>
                <w:bCs/>
                <w:lang w:eastAsia="ro-RO"/>
              </w:rPr>
              <w:t>Proiecte cu finantare din fonduri externe nerambursabile, aferente cadrului financiar 2014-2020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109.537.700</w:t>
            </w:r>
          </w:p>
        </w:tc>
        <w:tc>
          <w:tcPr>
            <w:tcW w:w="11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585"/>
        </w:trPr>
        <w:tc>
          <w:tcPr>
            <w:tcW w:w="500" w:type="dxa"/>
            <w:vMerge/>
            <w:vAlign w:val="center"/>
          </w:tcPr>
          <w:p w:rsidR="0039650D" w:rsidRPr="005F4BE5" w:rsidRDefault="0039650D" w:rsidP="005F4BE5">
            <w:pPr>
              <w:spacing w:after="0" w:line="240" w:lineRule="auto"/>
              <w:rPr>
                <w:rFonts w:ascii="Arial" w:hAnsi="Arial" w:cs="Arial"/>
                <w:b/>
                <w:bCs/>
                <w:sz w:val="18"/>
                <w:szCs w:val="18"/>
                <w:lang w:eastAsia="ro-RO"/>
              </w:rPr>
            </w:pPr>
          </w:p>
        </w:tc>
        <w:tc>
          <w:tcPr>
            <w:tcW w:w="4120" w:type="dxa"/>
            <w:vMerge/>
            <w:vAlign w:val="center"/>
          </w:tcPr>
          <w:p w:rsidR="0039650D" w:rsidRPr="005F4BE5" w:rsidRDefault="0039650D" w:rsidP="005F4BE5">
            <w:pPr>
              <w:spacing w:after="0" w:line="240" w:lineRule="auto"/>
              <w:rPr>
                <w:rFonts w:ascii="Arial" w:hAnsi="Arial" w:cs="Arial"/>
                <w:b/>
                <w:bCs/>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1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500" w:type="dxa"/>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18"/>
                <w:szCs w:val="18"/>
                <w:lang w:eastAsia="ro-RO"/>
              </w:rPr>
            </w:pPr>
            <w:r w:rsidRPr="005F4BE5">
              <w:rPr>
                <w:rFonts w:ascii="Arial" w:hAnsi="Arial" w:cs="Arial"/>
                <w:b/>
                <w:bCs/>
                <w:sz w:val="18"/>
                <w:szCs w:val="18"/>
                <w:lang w:eastAsia="ro-RO"/>
              </w:rPr>
              <w:t> </w:t>
            </w:r>
          </w:p>
        </w:tc>
        <w:tc>
          <w:tcPr>
            <w:tcW w:w="4120" w:type="dxa"/>
            <w:vMerge w:val="restart"/>
            <w:shd w:val="clear" w:color="CCCCFF" w:fill="99CCFF"/>
            <w:vAlign w:val="center"/>
          </w:tcPr>
          <w:p w:rsidR="0039650D" w:rsidRPr="005F4BE5" w:rsidRDefault="0039650D" w:rsidP="005F4BE5">
            <w:pPr>
              <w:spacing w:after="0" w:line="240" w:lineRule="auto"/>
              <w:jc w:val="center"/>
              <w:rPr>
                <w:rFonts w:ascii="Arial" w:hAnsi="Arial" w:cs="Arial"/>
                <w:b/>
                <w:bCs/>
                <w:lang w:eastAsia="ro-RO"/>
              </w:rPr>
            </w:pPr>
            <w:r w:rsidRPr="005F4BE5">
              <w:rPr>
                <w:rFonts w:ascii="Arial" w:hAnsi="Arial" w:cs="Arial"/>
                <w:b/>
                <w:bCs/>
                <w:lang w:eastAsia="ro-RO"/>
              </w:rPr>
              <w:t xml:space="preserve">Obiective noi (1 + 2 + 3 + … ) </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109.537.700</w:t>
            </w:r>
          </w:p>
        </w:tc>
        <w:tc>
          <w:tcPr>
            <w:tcW w:w="11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300"/>
        </w:trPr>
        <w:tc>
          <w:tcPr>
            <w:tcW w:w="500" w:type="dxa"/>
            <w:vMerge/>
            <w:vAlign w:val="center"/>
          </w:tcPr>
          <w:p w:rsidR="0039650D" w:rsidRPr="005F4BE5" w:rsidRDefault="0039650D" w:rsidP="005F4BE5">
            <w:pPr>
              <w:spacing w:after="0" w:line="240" w:lineRule="auto"/>
              <w:rPr>
                <w:rFonts w:ascii="Arial" w:hAnsi="Arial" w:cs="Arial"/>
                <w:b/>
                <w:bCs/>
                <w:sz w:val="18"/>
                <w:szCs w:val="18"/>
                <w:lang w:eastAsia="ro-RO"/>
              </w:rPr>
            </w:pPr>
          </w:p>
        </w:tc>
        <w:tc>
          <w:tcPr>
            <w:tcW w:w="4120" w:type="dxa"/>
            <w:vMerge/>
            <w:vAlign w:val="center"/>
          </w:tcPr>
          <w:p w:rsidR="0039650D" w:rsidRPr="005F4BE5" w:rsidRDefault="0039650D" w:rsidP="005F4BE5">
            <w:pPr>
              <w:spacing w:after="0" w:line="240" w:lineRule="auto"/>
              <w:rPr>
                <w:rFonts w:ascii="Arial" w:hAnsi="Arial" w:cs="Arial"/>
                <w:b/>
                <w:bCs/>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 </w:t>
            </w:r>
          </w:p>
        </w:tc>
        <w:tc>
          <w:tcPr>
            <w:tcW w:w="114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1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center"/>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restart"/>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Cap. 67.02 total (A + B + C), din care:</w:t>
            </w: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109.537.700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shd w:val="clear" w:color="CCCCFF" w:fill="99CCFF"/>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1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shd w:val="clear" w:color="CCCCFF" w:fill="99CCFF"/>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 </w:t>
            </w:r>
          </w:p>
        </w:tc>
      </w:tr>
      <w:tr w:rsidR="0039650D" w:rsidRPr="0034638D" w:rsidTr="00F91967">
        <w:trPr>
          <w:trHeight w:val="255"/>
        </w:trPr>
        <w:tc>
          <w:tcPr>
            <w:tcW w:w="4620" w:type="dxa"/>
            <w:gridSpan w:val="2"/>
            <w:vMerge w:val="restart"/>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Obiective noi</w:t>
            </w:r>
            <w:r w:rsidRPr="005F4BE5">
              <w:rPr>
                <w:rFonts w:ascii="Arial" w:hAnsi="Arial" w:cs="Arial"/>
                <w:b/>
                <w:bCs/>
                <w:color w:val="000000"/>
                <w:sz w:val="20"/>
                <w:szCs w:val="20"/>
                <w:lang w:eastAsia="ro-RO"/>
              </w:rPr>
              <w:t xml:space="preserve"> (1 + 2 + 3 + … )</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109.537.700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4620" w:type="dxa"/>
            <w:gridSpan w:val="2"/>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1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6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c>
          <w:tcPr>
            <w:tcW w:w="1020" w:type="dxa"/>
            <w:noWrap/>
            <w:vAlign w:val="bottom"/>
          </w:tcPr>
          <w:p w:rsidR="0039650D" w:rsidRPr="005F4BE5" w:rsidRDefault="0039650D" w:rsidP="005F4BE5">
            <w:pPr>
              <w:spacing w:after="0" w:line="240" w:lineRule="auto"/>
              <w:jc w:val="right"/>
              <w:rPr>
                <w:rFonts w:ascii="Arial" w:hAnsi="Arial" w:cs="Arial"/>
                <w:b/>
                <w:bCs/>
                <w:sz w:val="18"/>
                <w:szCs w:val="18"/>
                <w:lang w:eastAsia="ro-RO"/>
              </w:rPr>
            </w:pPr>
            <w:r w:rsidRPr="005F4BE5">
              <w:rPr>
                <w:rFonts w:ascii="Arial" w:hAnsi="Arial" w:cs="Arial"/>
                <w:b/>
                <w:bCs/>
                <w:sz w:val="18"/>
                <w:szCs w:val="18"/>
                <w:lang w:eastAsia="ro-RO"/>
              </w:rPr>
              <w:t>0</w:t>
            </w:r>
          </w:p>
        </w:tc>
      </w:tr>
      <w:tr w:rsidR="0039650D" w:rsidRPr="0034638D" w:rsidTr="00F91967">
        <w:trPr>
          <w:trHeight w:val="255"/>
        </w:trPr>
        <w:tc>
          <w:tcPr>
            <w:tcW w:w="500" w:type="dxa"/>
            <w:vMerge w:val="restart"/>
            <w:noWrap/>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1.</w:t>
            </w:r>
          </w:p>
        </w:tc>
        <w:tc>
          <w:tcPr>
            <w:tcW w:w="4120" w:type="dxa"/>
            <w:vMerge w:val="restart"/>
            <w:shd w:val="clear" w:color="FFFFCC" w:fill="FFFF99"/>
            <w:vAlign w:val="center"/>
          </w:tcPr>
          <w:p w:rsidR="0039650D" w:rsidRPr="005F4BE5" w:rsidRDefault="0039650D" w:rsidP="005F4BE5">
            <w:pPr>
              <w:spacing w:after="0" w:line="240" w:lineRule="auto"/>
              <w:rPr>
                <w:rFonts w:ascii="Arial" w:hAnsi="Arial" w:cs="Arial"/>
                <w:sz w:val="20"/>
                <w:szCs w:val="20"/>
                <w:lang w:eastAsia="ro-RO"/>
              </w:rPr>
            </w:pPr>
            <w:r w:rsidRPr="005F4BE5">
              <w:rPr>
                <w:rFonts w:ascii="Arial" w:hAnsi="Arial" w:cs="Arial"/>
                <w:sz w:val="20"/>
                <w:szCs w:val="20"/>
                <w:lang w:eastAsia="ro-RO"/>
              </w:rPr>
              <w:t>Realizarea muzeului comunismului în imobilul din Str. Kós Károly, Nr.21</w:t>
            </w: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color w:val="000000"/>
                <w:sz w:val="18"/>
                <w:szCs w:val="18"/>
                <w:lang w:eastAsia="ro-RO"/>
              </w:rPr>
            </w:pPr>
            <w:r w:rsidRPr="005F4BE5">
              <w:rPr>
                <w:rFonts w:ascii="Arial" w:hAnsi="Arial" w:cs="Arial"/>
                <w:color w:val="000000"/>
                <w:sz w:val="18"/>
                <w:szCs w:val="18"/>
                <w:lang w:eastAsia="ro-RO"/>
              </w:rPr>
              <w:t>109.537.700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r w:rsidR="0039650D" w:rsidRPr="0034638D" w:rsidTr="00F91967">
        <w:trPr>
          <w:trHeight w:val="255"/>
        </w:trPr>
        <w:tc>
          <w:tcPr>
            <w:tcW w:w="500" w:type="dxa"/>
            <w:vMerge/>
            <w:vAlign w:val="center"/>
          </w:tcPr>
          <w:p w:rsidR="0039650D" w:rsidRPr="005F4BE5" w:rsidRDefault="0039650D" w:rsidP="005F4BE5">
            <w:pPr>
              <w:spacing w:after="0" w:line="240" w:lineRule="auto"/>
              <w:rPr>
                <w:rFonts w:ascii="Arial" w:hAnsi="Arial" w:cs="Arial"/>
                <w:b/>
                <w:bCs/>
                <w:sz w:val="20"/>
                <w:szCs w:val="20"/>
                <w:lang w:eastAsia="ro-RO"/>
              </w:rPr>
            </w:pPr>
          </w:p>
        </w:tc>
        <w:tc>
          <w:tcPr>
            <w:tcW w:w="4120" w:type="dxa"/>
            <w:vMerge/>
            <w:vAlign w:val="center"/>
          </w:tcPr>
          <w:p w:rsidR="0039650D" w:rsidRPr="005F4BE5" w:rsidRDefault="0039650D" w:rsidP="005F4BE5">
            <w:pPr>
              <w:spacing w:after="0" w:line="240" w:lineRule="auto"/>
              <w:rPr>
                <w:rFonts w:ascii="Arial" w:hAnsi="Arial" w:cs="Arial"/>
                <w:sz w:val="20"/>
                <w:szCs w:val="20"/>
                <w:lang w:eastAsia="ro-RO"/>
              </w:rPr>
            </w:pPr>
          </w:p>
        </w:tc>
        <w:tc>
          <w:tcPr>
            <w:tcW w:w="400" w:type="dxa"/>
            <w:vAlign w:val="center"/>
          </w:tcPr>
          <w:p w:rsidR="0039650D" w:rsidRPr="005F4BE5" w:rsidRDefault="0039650D" w:rsidP="005F4BE5">
            <w:pPr>
              <w:spacing w:after="0" w:line="240" w:lineRule="auto"/>
              <w:jc w:val="center"/>
              <w:rPr>
                <w:rFonts w:ascii="Arial" w:hAnsi="Arial" w:cs="Arial"/>
                <w:b/>
                <w:bCs/>
                <w:sz w:val="20"/>
                <w:szCs w:val="20"/>
                <w:lang w:eastAsia="ro-RO"/>
              </w:rPr>
            </w:pPr>
            <w:r w:rsidRPr="005F4BE5">
              <w:rPr>
                <w:rFonts w:ascii="Arial" w:hAnsi="Arial" w:cs="Arial"/>
                <w:b/>
                <w:bCs/>
                <w:sz w:val="20"/>
                <w:szCs w:val="20"/>
                <w:lang w:eastAsia="ro-RO"/>
              </w:rPr>
              <w:t>II</w:t>
            </w:r>
          </w:p>
        </w:tc>
        <w:tc>
          <w:tcPr>
            <w:tcW w:w="114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0</w:t>
            </w:r>
          </w:p>
        </w:tc>
        <w:tc>
          <w:tcPr>
            <w:tcW w:w="1120" w:type="dxa"/>
            <w:shd w:val="clear" w:color="FFFFCC" w:fill="FFFF99"/>
            <w:noWrap/>
            <w:vAlign w:val="center"/>
          </w:tcPr>
          <w:p w:rsidR="0039650D" w:rsidRPr="005F4BE5" w:rsidRDefault="0039650D" w:rsidP="005F4BE5">
            <w:pPr>
              <w:spacing w:after="0" w:line="240" w:lineRule="auto"/>
              <w:jc w:val="right"/>
              <w:rPr>
                <w:rFonts w:ascii="Arial" w:hAnsi="Arial" w:cs="Arial"/>
                <w:color w:val="FF0000"/>
                <w:sz w:val="18"/>
                <w:szCs w:val="18"/>
                <w:lang w:eastAsia="ro-RO"/>
              </w:rPr>
            </w:pPr>
            <w:r w:rsidRPr="005F4BE5">
              <w:rPr>
                <w:rFonts w:ascii="Arial" w:hAnsi="Arial" w:cs="Arial"/>
                <w:color w:val="FF0000"/>
                <w:sz w:val="18"/>
                <w:szCs w:val="18"/>
                <w:lang w:eastAsia="ro-RO"/>
              </w:rPr>
              <w:t> </w:t>
            </w:r>
          </w:p>
        </w:tc>
        <w:tc>
          <w:tcPr>
            <w:tcW w:w="106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c>
          <w:tcPr>
            <w:tcW w:w="1020" w:type="dxa"/>
            <w:shd w:val="clear" w:color="FFFFCC" w:fill="FFFF99"/>
            <w:noWrap/>
            <w:vAlign w:val="center"/>
          </w:tcPr>
          <w:p w:rsidR="0039650D" w:rsidRPr="005F4BE5" w:rsidRDefault="0039650D" w:rsidP="005F4BE5">
            <w:pPr>
              <w:spacing w:after="0" w:line="240" w:lineRule="auto"/>
              <w:jc w:val="right"/>
              <w:rPr>
                <w:rFonts w:ascii="Arial" w:hAnsi="Arial" w:cs="Arial"/>
                <w:sz w:val="18"/>
                <w:szCs w:val="18"/>
                <w:lang w:eastAsia="ro-RO"/>
              </w:rPr>
            </w:pPr>
            <w:r w:rsidRPr="005F4BE5">
              <w:rPr>
                <w:rFonts w:ascii="Arial" w:hAnsi="Arial" w:cs="Arial"/>
                <w:sz w:val="18"/>
                <w:szCs w:val="18"/>
                <w:lang w:eastAsia="ro-RO"/>
              </w:rPr>
              <w:t> </w:t>
            </w:r>
          </w:p>
        </w:tc>
      </w:tr>
    </w:tbl>
    <w:p w:rsidR="0039650D" w:rsidRDefault="0039650D"/>
    <w:sectPr w:rsidR="0039650D" w:rsidSect="0013082F">
      <w:footerReference w:type="even" r:id="rId6"/>
      <w:footerReference w:type="default" r:id="rId7"/>
      <w:pgSz w:w="11906" w:h="16838"/>
      <w:pgMar w:top="1440" w:right="1440" w:bottom="1440" w:left="1440" w:header="708" w:footer="708" w:gutter="0"/>
      <w:pgNumType w:start="5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50D" w:rsidRDefault="0039650D">
      <w:r>
        <w:separator/>
      </w:r>
    </w:p>
  </w:endnote>
  <w:endnote w:type="continuationSeparator" w:id="0">
    <w:p w:rsidR="0039650D" w:rsidRDefault="003965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50D" w:rsidRDefault="0039650D" w:rsidP="005205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650D" w:rsidRDefault="0039650D" w:rsidP="0013082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50D" w:rsidRDefault="0039650D" w:rsidP="005205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78</w:t>
    </w:r>
    <w:r>
      <w:rPr>
        <w:rStyle w:val="PageNumber"/>
      </w:rPr>
      <w:fldChar w:fldCharType="end"/>
    </w:r>
  </w:p>
  <w:p w:rsidR="0039650D" w:rsidRDefault="0039650D" w:rsidP="0013082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50D" w:rsidRDefault="0039650D">
      <w:r>
        <w:separator/>
      </w:r>
    </w:p>
  </w:footnote>
  <w:footnote w:type="continuationSeparator" w:id="0">
    <w:p w:rsidR="0039650D" w:rsidRDefault="003965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6620"/>
    <w:rsid w:val="000025FB"/>
    <w:rsid w:val="000035BB"/>
    <w:rsid w:val="0000586D"/>
    <w:rsid w:val="00005D04"/>
    <w:rsid w:val="00007AB3"/>
    <w:rsid w:val="000110DA"/>
    <w:rsid w:val="00013A20"/>
    <w:rsid w:val="00016DEB"/>
    <w:rsid w:val="00021654"/>
    <w:rsid w:val="0002168B"/>
    <w:rsid w:val="000222B6"/>
    <w:rsid w:val="00024C5A"/>
    <w:rsid w:val="00026432"/>
    <w:rsid w:val="00026D5A"/>
    <w:rsid w:val="00027E6D"/>
    <w:rsid w:val="00030DF4"/>
    <w:rsid w:val="00031119"/>
    <w:rsid w:val="000324FD"/>
    <w:rsid w:val="00035CBE"/>
    <w:rsid w:val="00035DA4"/>
    <w:rsid w:val="00036F76"/>
    <w:rsid w:val="0004011E"/>
    <w:rsid w:val="0004181C"/>
    <w:rsid w:val="0004203B"/>
    <w:rsid w:val="000420CA"/>
    <w:rsid w:val="00042DA6"/>
    <w:rsid w:val="00044926"/>
    <w:rsid w:val="00046155"/>
    <w:rsid w:val="00046CAD"/>
    <w:rsid w:val="00047111"/>
    <w:rsid w:val="000509F0"/>
    <w:rsid w:val="000524A8"/>
    <w:rsid w:val="000531F5"/>
    <w:rsid w:val="00055B3B"/>
    <w:rsid w:val="000565C7"/>
    <w:rsid w:val="00056A0C"/>
    <w:rsid w:val="00057512"/>
    <w:rsid w:val="00060626"/>
    <w:rsid w:val="00061304"/>
    <w:rsid w:val="00063075"/>
    <w:rsid w:val="00065758"/>
    <w:rsid w:val="00066C74"/>
    <w:rsid w:val="000740FD"/>
    <w:rsid w:val="00080A6B"/>
    <w:rsid w:val="00081020"/>
    <w:rsid w:val="00081DA8"/>
    <w:rsid w:val="0008296F"/>
    <w:rsid w:val="00082DC3"/>
    <w:rsid w:val="000837DB"/>
    <w:rsid w:val="00085456"/>
    <w:rsid w:val="0009118A"/>
    <w:rsid w:val="00092387"/>
    <w:rsid w:val="0009309C"/>
    <w:rsid w:val="000933F1"/>
    <w:rsid w:val="000A0BFE"/>
    <w:rsid w:val="000A3323"/>
    <w:rsid w:val="000A3828"/>
    <w:rsid w:val="000A3DFD"/>
    <w:rsid w:val="000A4DE4"/>
    <w:rsid w:val="000A4F61"/>
    <w:rsid w:val="000A694B"/>
    <w:rsid w:val="000A71D0"/>
    <w:rsid w:val="000B011A"/>
    <w:rsid w:val="000B0739"/>
    <w:rsid w:val="000B10E6"/>
    <w:rsid w:val="000B3E39"/>
    <w:rsid w:val="000B414A"/>
    <w:rsid w:val="000B449E"/>
    <w:rsid w:val="000B4B52"/>
    <w:rsid w:val="000B5B13"/>
    <w:rsid w:val="000B5FEA"/>
    <w:rsid w:val="000C17D4"/>
    <w:rsid w:val="000C1CBF"/>
    <w:rsid w:val="000C23D8"/>
    <w:rsid w:val="000C2EC6"/>
    <w:rsid w:val="000C7DA0"/>
    <w:rsid w:val="000C7FEB"/>
    <w:rsid w:val="000D1342"/>
    <w:rsid w:val="000D2D1A"/>
    <w:rsid w:val="000D2D51"/>
    <w:rsid w:val="000D323B"/>
    <w:rsid w:val="000D381E"/>
    <w:rsid w:val="000D44CE"/>
    <w:rsid w:val="000D5C6C"/>
    <w:rsid w:val="000D7182"/>
    <w:rsid w:val="000E162F"/>
    <w:rsid w:val="000E3101"/>
    <w:rsid w:val="000E4239"/>
    <w:rsid w:val="000E576B"/>
    <w:rsid w:val="000E6988"/>
    <w:rsid w:val="000F23BF"/>
    <w:rsid w:val="000F2C4A"/>
    <w:rsid w:val="000F2FDB"/>
    <w:rsid w:val="000F3F5F"/>
    <w:rsid w:val="000F43F6"/>
    <w:rsid w:val="000F7150"/>
    <w:rsid w:val="00101E6B"/>
    <w:rsid w:val="00102080"/>
    <w:rsid w:val="00103E6F"/>
    <w:rsid w:val="00105E89"/>
    <w:rsid w:val="00106BBE"/>
    <w:rsid w:val="00107491"/>
    <w:rsid w:val="0010778F"/>
    <w:rsid w:val="00113546"/>
    <w:rsid w:val="001167C9"/>
    <w:rsid w:val="001202CF"/>
    <w:rsid w:val="00121BC7"/>
    <w:rsid w:val="00122C05"/>
    <w:rsid w:val="001235C0"/>
    <w:rsid w:val="00124B9C"/>
    <w:rsid w:val="00124C55"/>
    <w:rsid w:val="001258ED"/>
    <w:rsid w:val="00127404"/>
    <w:rsid w:val="001279D6"/>
    <w:rsid w:val="001300D6"/>
    <w:rsid w:val="0013082F"/>
    <w:rsid w:val="00131C37"/>
    <w:rsid w:val="00132E0D"/>
    <w:rsid w:val="001335AD"/>
    <w:rsid w:val="0013508F"/>
    <w:rsid w:val="001426C2"/>
    <w:rsid w:val="00143A83"/>
    <w:rsid w:val="0014482A"/>
    <w:rsid w:val="00146DDC"/>
    <w:rsid w:val="00152474"/>
    <w:rsid w:val="0015257A"/>
    <w:rsid w:val="00152588"/>
    <w:rsid w:val="00153F26"/>
    <w:rsid w:val="001602B1"/>
    <w:rsid w:val="0016532E"/>
    <w:rsid w:val="00166868"/>
    <w:rsid w:val="001707B8"/>
    <w:rsid w:val="00173D94"/>
    <w:rsid w:val="001767FF"/>
    <w:rsid w:val="00180177"/>
    <w:rsid w:val="00180901"/>
    <w:rsid w:val="00180D69"/>
    <w:rsid w:val="001846FC"/>
    <w:rsid w:val="00185131"/>
    <w:rsid w:val="00187F65"/>
    <w:rsid w:val="00190E54"/>
    <w:rsid w:val="00193F80"/>
    <w:rsid w:val="001A1DAA"/>
    <w:rsid w:val="001A1E15"/>
    <w:rsid w:val="001A2F4B"/>
    <w:rsid w:val="001A7714"/>
    <w:rsid w:val="001B0703"/>
    <w:rsid w:val="001B0DB4"/>
    <w:rsid w:val="001B0F02"/>
    <w:rsid w:val="001B23E6"/>
    <w:rsid w:val="001B2A1D"/>
    <w:rsid w:val="001B3239"/>
    <w:rsid w:val="001B3EB5"/>
    <w:rsid w:val="001B4119"/>
    <w:rsid w:val="001B4470"/>
    <w:rsid w:val="001B5E4F"/>
    <w:rsid w:val="001B695A"/>
    <w:rsid w:val="001C1528"/>
    <w:rsid w:val="001C1F72"/>
    <w:rsid w:val="001C2FF3"/>
    <w:rsid w:val="001C3CEB"/>
    <w:rsid w:val="001C4196"/>
    <w:rsid w:val="001C45B7"/>
    <w:rsid w:val="001C603A"/>
    <w:rsid w:val="001C7520"/>
    <w:rsid w:val="001D3D43"/>
    <w:rsid w:val="001D5146"/>
    <w:rsid w:val="001D51F6"/>
    <w:rsid w:val="001D54A4"/>
    <w:rsid w:val="001D5A4B"/>
    <w:rsid w:val="001D5C43"/>
    <w:rsid w:val="001D5E2C"/>
    <w:rsid w:val="001D5EED"/>
    <w:rsid w:val="001D6D73"/>
    <w:rsid w:val="001E0B39"/>
    <w:rsid w:val="001E1162"/>
    <w:rsid w:val="001E16ED"/>
    <w:rsid w:val="001E1838"/>
    <w:rsid w:val="001E2749"/>
    <w:rsid w:val="001E2F05"/>
    <w:rsid w:val="001E3D1F"/>
    <w:rsid w:val="001F0924"/>
    <w:rsid w:val="001F2DAB"/>
    <w:rsid w:val="001F3AA3"/>
    <w:rsid w:val="001F4177"/>
    <w:rsid w:val="001F5DB6"/>
    <w:rsid w:val="001F67FC"/>
    <w:rsid w:val="001F6C5E"/>
    <w:rsid w:val="002025B2"/>
    <w:rsid w:val="00202674"/>
    <w:rsid w:val="002054E4"/>
    <w:rsid w:val="002055A4"/>
    <w:rsid w:val="002057E8"/>
    <w:rsid w:val="00206D3A"/>
    <w:rsid w:val="0020785E"/>
    <w:rsid w:val="00211085"/>
    <w:rsid w:val="00212C69"/>
    <w:rsid w:val="00214304"/>
    <w:rsid w:val="00215C0C"/>
    <w:rsid w:val="00223553"/>
    <w:rsid w:val="002240D0"/>
    <w:rsid w:val="00225D2F"/>
    <w:rsid w:val="002271AA"/>
    <w:rsid w:val="00230E9D"/>
    <w:rsid w:val="00234B00"/>
    <w:rsid w:val="002368D0"/>
    <w:rsid w:val="00237830"/>
    <w:rsid w:val="002411A4"/>
    <w:rsid w:val="00241629"/>
    <w:rsid w:val="00241D4B"/>
    <w:rsid w:val="00243F41"/>
    <w:rsid w:val="002460AF"/>
    <w:rsid w:val="0024628A"/>
    <w:rsid w:val="00250DEE"/>
    <w:rsid w:val="00251370"/>
    <w:rsid w:val="002538DC"/>
    <w:rsid w:val="00256100"/>
    <w:rsid w:val="00260FFC"/>
    <w:rsid w:val="00265504"/>
    <w:rsid w:val="00266B70"/>
    <w:rsid w:val="00270C0D"/>
    <w:rsid w:val="00271466"/>
    <w:rsid w:val="0027193E"/>
    <w:rsid w:val="00271D07"/>
    <w:rsid w:val="00272289"/>
    <w:rsid w:val="00273A44"/>
    <w:rsid w:val="00273B16"/>
    <w:rsid w:val="002753AF"/>
    <w:rsid w:val="00275640"/>
    <w:rsid w:val="002757CC"/>
    <w:rsid w:val="00275A3C"/>
    <w:rsid w:val="00275CE3"/>
    <w:rsid w:val="00276066"/>
    <w:rsid w:val="00277B69"/>
    <w:rsid w:val="00280415"/>
    <w:rsid w:val="00281A0C"/>
    <w:rsid w:val="00281CAA"/>
    <w:rsid w:val="00283146"/>
    <w:rsid w:val="00286218"/>
    <w:rsid w:val="00286342"/>
    <w:rsid w:val="00290DC2"/>
    <w:rsid w:val="00292573"/>
    <w:rsid w:val="00293782"/>
    <w:rsid w:val="002949C4"/>
    <w:rsid w:val="00294B07"/>
    <w:rsid w:val="00297E8A"/>
    <w:rsid w:val="002A31E8"/>
    <w:rsid w:val="002A3761"/>
    <w:rsid w:val="002A4BED"/>
    <w:rsid w:val="002A5141"/>
    <w:rsid w:val="002A5F01"/>
    <w:rsid w:val="002A5FB3"/>
    <w:rsid w:val="002A6428"/>
    <w:rsid w:val="002A75F0"/>
    <w:rsid w:val="002B0748"/>
    <w:rsid w:val="002B2953"/>
    <w:rsid w:val="002B2CFF"/>
    <w:rsid w:val="002C3814"/>
    <w:rsid w:val="002C4C7A"/>
    <w:rsid w:val="002C4FD0"/>
    <w:rsid w:val="002C69AD"/>
    <w:rsid w:val="002D0580"/>
    <w:rsid w:val="002D2350"/>
    <w:rsid w:val="002D2448"/>
    <w:rsid w:val="002D27F1"/>
    <w:rsid w:val="002D3292"/>
    <w:rsid w:val="002D3A40"/>
    <w:rsid w:val="002D4C1A"/>
    <w:rsid w:val="002D5AF9"/>
    <w:rsid w:val="002D7E4A"/>
    <w:rsid w:val="002E009C"/>
    <w:rsid w:val="002E0A9C"/>
    <w:rsid w:val="002E4A68"/>
    <w:rsid w:val="002E4E01"/>
    <w:rsid w:val="002E4E1A"/>
    <w:rsid w:val="002E563A"/>
    <w:rsid w:val="002E565F"/>
    <w:rsid w:val="002E7656"/>
    <w:rsid w:val="002E7CB5"/>
    <w:rsid w:val="002F02BC"/>
    <w:rsid w:val="002F5D91"/>
    <w:rsid w:val="002F769E"/>
    <w:rsid w:val="00300CCD"/>
    <w:rsid w:val="003036B7"/>
    <w:rsid w:val="0031213D"/>
    <w:rsid w:val="003127E8"/>
    <w:rsid w:val="00313C38"/>
    <w:rsid w:val="00313FF2"/>
    <w:rsid w:val="0031418D"/>
    <w:rsid w:val="00321B9D"/>
    <w:rsid w:val="0032221C"/>
    <w:rsid w:val="003229CA"/>
    <w:rsid w:val="00325350"/>
    <w:rsid w:val="00325704"/>
    <w:rsid w:val="00327C01"/>
    <w:rsid w:val="00330CDF"/>
    <w:rsid w:val="00331B00"/>
    <w:rsid w:val="00332850"/>
    <w:rsid w:val="003333CE"/>
    <w:rsid w:val="00337860"/>
    <w:rsid w:val="00337B82"/>
    <w:rsid w:val="00337DC9"/>
    <w:rsid w:val="003412CC"/>
    <w:rsid w:val="00343451"/>
    <w:rsid w:val="00343D2E"/>
    <w:rsid w:val="003442DF"/>
    <w:rsid w:val="0034638D"/>
    <w:rsid w:val="00354077"/>
    <w:rsid w:val="00354486"/>
    <w:rsid w:val="00355AD3"/>
    <w:rsid w:val="003571DD"/>
    <w:rsid w:val="00360A58"/>
    <w:rsid w:val="00360ECC"/>
    <w:rsid w:val="003624B7"/>
    <w:rsid w:val="00362D8E"/>
    <w:rsid w:val="00366F79"/>
    <w:rsid w:val="003673A3"/>
    <w:rsid w:val="00373973"/>
    <w:rsid w:val="00375070"/>
    <w:rsid w:val="003821A6"/>
    <w:rsid w:val="00384D77"/>
    <w:rsid w:val="00385098"/>
    <w:rsid w:val="0038591E"/>
    <w:rsid w:val="0039418D"/>
    <w:rsid w:val="0039650D"/>
    <w:rsid w:val="00396B86"/>
    <w:rsid w:val="00397365"/>
    <w:rsid w:val="00397621"/>
    <w:rsid w:val="003A1EA3"/>
    <w:rsid w:val="003A205E"/>
    <w:rsid w:val="003A32B6"/>
    <w:rsid w:val="003A3CE0"/>
    <w:rsid w:val="003A5458"/>
    <w:rsid w:val="003A57DE"/>
    <w:rsid w:val="003A5A24"/>
    <w:rsid w:val="003A5F81"/>
    <w:rsid w:val="003A60CB"/>
    <w:rsid w:val="003A6294"/>
    <w:rsid w:val="003B526E"/>
    <w:rsid w:val="003B7D80"/>
    <w:rsid w:val="003C189E"/>
    <w:rsid w:val="003C1FA2"/>
    <w:rsid w:val="003C5728"/>
    <w:rsid w:val="003C5DBD"/>
    <w:rsid w:val="003D037A"/>
    <w:rsid w:val="003D6939"/>
    <w:rsid w:val="003E290F"/>
    <w:rsid w:val="003E2ACB"/>
    <w:rsid w:val="003E4E93"/>
    <w:rsid w:val="003F0A31"/>
    <w:rsid w:val="003F14BB"/>
    <w:rsid w:val="003F1B66"/>
    <w:rsid w:val="003F2DE4"/>
    <w:rsid w:val="003F7BB0"/>
    <w:rsid w:val="00401FA8"/>
    <w:rsid w:val="00404FC9"/>
    <w:rsid w:val="004067B1"/>
    <w:rsid w:val="00407ECE"/>
    <w:rsid w:val="004109A5"/>
    <w:rsid w:val="00412B87"/>
    <w:rsid w:val="004131C7"/>
    <w:rsid w:val="00421C8C"/>
    <w:rsid w:val="004220C5"/>
    <w:rsid w:val="004222AC"/>
    <w:rsid w:val="00425C98"/>
    <w:rsid w:val="00427422"/>
    <w:rsid w:val="00430D50"/>
    <w:rsid w:val="0043267B"/>
    <w:rsid w:val="00434A28"/>
    <w:rsid w:val="00435A42"/>
    <w:rsid w:val="0043798F"/>
    <w:rsid w:val="00437F76"/>
    <w:rsid w:val="004408C5"/>
    <w:rsid w:val="004417E2"/>
    <w:rsid w:val="00442DE7"/>
    <w:rsid w:val="0044358F"/>
    <w:rsid w:val="004477B3"/>
    <w:rsid w:val="004515A3"/>
    <w:rsid w:val="00451682"/>
    <w:rsid w:val="00451889"/>
    <w:rsid w:val="0045256D"/>
    <w:rsid w:val="00455715"/>
    <w:rsid w:val="004570B3"/>
    <w:rsid w:val="00461335"/>
    <w:rsid w:val="00461E30"/>
    <w:rsid w:val="004635BE"/>
    <w:rsid w:val="00463730"/>
    <w:rsid w:val="004638D6"/>
    <w:rsid w:val="0046407D"/>
    <w:rsid w:val="00464944"/>
    <w:rsid w:val="00470504"/>
    <w:rsid w:val="004710A3"/>
    <w:rsid w:val="0047115B"/>
    <w:rsid w:val="00473220"/>
    <w:rsid w:val="00474298"/>
    <w:rsid w:val="00474B50"/>
    <w:rsid w:val="00476CF2"/>
    <w:rsid w:val="00482ECA"/>
    <w:rsid w:val="00484C7C"/>
    <w:rsid w:val="00485136"/>
    <w:rsid w:val="004864BF"/>
    <w:rsid w:val="00486C50"/>
    <w:rsid w:val="0048748B"/>
    <w:rsid w:val="00493EA7"/>
    <w:rsid w:val="004A4256"/>
    <w:rsid w:val="004B127C"/>
    <w:rsid w:val="004B3388"/>
    <w:rsid w:val="004B4AA0"/>
    <w:rsid w:val="004B4C85"/>
    <w:rsid w:val="004B4ECD"/>
    <w:rsid w:val="004B7CF8"/>
    <w:rsid w:val="004C028F"/>
    <w:rsid w:val="004C11CC"/>
    <w:rsid w:val="004C1963"/>
    <w:rsid w:val="004C4E05"/>
    <w:rsid w:val="004C546E"/>
    <w:rsid w:val="004C5D4C"/>
    <w:rsid w:val="004C630A"/>
    <w:rsid w:val="004C68B7"/>
    <w:rsid w:val="004C7EB4"/>
    <w:rsid w:val="004D07A3"/>
    <w:rsid w:val="004D0B84"/>
    <w:rsid w:val="004D363F"/>
    <w:rsid w:val="004D5E5D"/>
    <w:rsid w:val="004D5EA5"/>
    <w:rsid w:val="004D612C"/>
    <w:rsid w:val="004D6418"/>
    <w:rsid w:val="004D7CF9"/>
    <w:rsid w:val="004E27A5"/>
    <w:rsid w:val="004F26E4"/>
    <w:rsid w:val="004F35A3"/>
    <w:rsid w:val="004F36AC"/>
    <w:rsid w:val="004F4246"/>
    <w:rsid w:val="00501122"/>
    <w:rsid w:val="005021DB"/>
    <w:rsid w:val="0050221C"/>
    <w:rsid w:val="00502C3E"/>
    <w:rsid w:val="0050657F"/>
    <w:rsid w:val="00506C97"/>
    <w:rsid w:val="005078AB"/>
    <w:rsid w:val="00511226"/>
    <w:rsid w:val="00514FD5"/>
    <w:rsid w:val="0051642B"/>
    <w:rsid w:val="00516BF7"/>
    <w:rsid w:val="005205F8"/>
    <w:rsid w:val="005222B4"/>
    <w:rsid w:val="005227CC"/>
    <w:rsid w:val="00522DF2"/>
    <w:rsid w:val="00524669"/>
    <w:rsid w:val="005257F6"/>
    <w:rsid w:val="00525CA6"/>
    <w:rsid w:val="00526307"/>
    <w:rsid w:val="00535AAD"/>
    <w:rsid w:val="0054067F"/>
    <w:rsid w:val="00540CEB"/>
    <w:rsid w:val="00541137"/>
    <w:rsid w:val="00543C86"/>
    <w:rsid w:val="005446CF"/>
    <w:rsid w:val="0054600B"/>
    <w:rsid w:val="00547B99"/>
    <w:rsid w:val="00547D49"/>
    <w:rsid w:val="00550599"/>
    <w:rsid w:val="00552CDB"/>
    <w:rsid w:val="00553278"/>
    <w:rsid w:val="00553E1A"/>
    <w:rsid w:val="005552D4"/>
    <w:rsid w:val="00555CC5"/>
    <w:rsid w:val="00564A6A"/>
    <w:rsid w:val="005659D0"/>
    <w:rsid w:val="00571246"/>
    <w:rsid w:val="0057439C"/>
    <w:rsid w:val="00576A62"/>
    <w:rsid w:val="00576E38"/>
    <w:rsid w:val="005813A0"/>
    <w:rsid w:val="00583BC8"/>
    <w:rsid w:val="00585B10"/>
    <w:rsid w:val="00590B7D"/>
    <w:rsid w:val="00591952"/>
    <w:rsid w:val="00594A0F"/>
    <w:rsid w:val="00596D5B"/>
    <w:rsid w:val="005A3234"/>
    <w:rsid w:val="005A4163"/>
    <w:rsid w:val="005A57F3"/>
    <w:rsid w:val="005A653B"/>
    <w:rsid w:val="005A758B"/>
    <w:rsid w:val="005B004E"/>
    <w:rsid w:val="005B049E"/>
    <w:rsid w:val="005B401B"/>
    <w:rsid w:val="005B76F6"/>
    <w:rsid w:val="005B7733"/>
    <w:rsid w:val="005C1CCE"/>
    <w:rsid w:val="005C29F4"/>
    <w:rsid w:val="005C5DD0"/>
    <w:rsid w:val="005D02E2"/>
    <w:rsid w:val="005D11E7"/>
    <w:rsid w:val="005D16FB"/>
    <w:rsid w:val="005D4567"/>
    <w:rsid w:val="005D69DD"/>
    <w:rsid w:val="005D7C7C"/>
    <w:rsid w:val="005D7D82"/>
    <w:rsid w:val="005E2FA6"/>
    <w:rsid w:val="005E6A41"/>
    <w:rsid w:val="005F0B42"/>
    <w:rsid w:val="005F2FC7"/>
    <w:rsid w:val="005F3AA6"/>
    <w:rsid w:val="005F41A5"/>
    <w:rsid w:val="005F4BE5"/>
    <w:rsid w:val="005F4CDB"/>
    <w:rsid w:val="005F6504"/>
    <w:rsid w:val="006006F7"/>
    <w:rsid w:val="006008B4"/>
    <w:rsid w:val="00601FEA"/>
    <w:rsid w:val="00602458"/>
    <w:rsid w:val="006033D7"/>
    <w:rsid w:val="00604333"/>
    <w:rsid w:val="00610E7B"/>
    <w:rsid w:val="00613414"/>
    <w:rsid w:val="006134CA"/>
    <w:rsid w:val="00614A2A"/>
    <w:rsid w:val="00615961"/>
    <w:rsid w:val="006164C1"/>
    <w:rsid w:val="006212C3"/>
    <w:rsid w:val="006228ED"/>
    <w:rsid w:val="00623A8B"/>
    <w:rsid w:val="006247BF"/>
    <w:rsid w:val="00627EC0"/>
    <w:rsid w:val="00630228"/>
    <w:rsid w:val="00632440"/>
    <w:rsid w:val="0063244F"/>
    <w:rsid w:val="00632683"/>
    <w:rsid w:val="006326E9"/>
    <w:rsid w:val="0063315F"/>
    <w:rsid w:val="006332D9"/>
    <w:rsid w:val="00633901"/>
    <w:rsid w:val="00634E6B"/>
    <w:rsid w:val="00635D84"/>
    <w:rsid w:val="00637420"/>
    <w:rsid w:val="00640A14"/>
    <w:rsid w:val="00643005"/>
    <w:rsid w:val="00643766"/>
    <w:rsid w:val="00643C70"/>
    <w:rsid w:val="00644452"/>
    <w:rsid w:val="00646519"/>
    <w:rsid w:val="00647840"/>
    <w:rsid w:val="00647B39"/>
    <w:rsid w:val="00651CAC"/>
    <w:rsid w:val="00654539"/>
    <w:rsid w:val="00655E9E"/>
    <w:rsid w:val="00655F60"/>
    <w:rsid w:val="00657273"/>
    <w:rsid w:val="00660884"/>
    <w:rsid w:val="006611D4"/>
    <w:rsid w:val="00661577"/>
    <w:rsid w:val="00661CA6"/>
    <w:rsid w:val="006629D9"/>
    <w:rsid w:val="00664F2B"/>
    <w:rsid w:val="00665C4F"/>
    <w:rsid w:val="006677FD"/>
    <w:rsid w:val="00672EC0"/>
    <w:rsid w:val="0067306A"/>
    <w:rsid w:val="0067699B"/>
    <w:rsid w:val="006841CD"/>
    <w:rsid w:val="00686C8F"/>
    <w:rsid w:val="00687374"/>
    <w:rsid w:val="0068780F"/>
    <w:rsid w:val="00693875"/>
    <w:rsid w:val="006953B1"/>
    <w:rsid w:val="0069594F"/>
    <w:rsid w:val="00697E15"/>
    <w:rsid w:val="006A02F9"/>
    <w:rsid w:val="006A1393"/>
    <w:rsid w:val="006A1532"/>
    <w:rsid w:val="006A4654"/>
    <w:rsid w:val="006A4748"/>
    <w:rsid w:val="006A6AB6"/>
    <w:rsid w:val="006A7631"/>
    <w:rsid w:val="006A7D5D"/>
    <w:rsid w:val="006B0939"/>
    <w:rsid w:val="006B1B8D"/>
    <w:rsid w:val="006B33C4"/>
    <w:rsid w:val="006B3455"/>
    <w:rsid w:val="006B4851"/>
    <w:rsid w:val="006C3B70"/>
    <w:rsid w:val="006C47B9"/>
    <w:rsid w:val="006C541F"/>
    <w:rsid w:val="006C582B"/>
    <w:rsid w:val="006C5BFA"/>
    <w:rsid w:val="006C7139"/>
    <w:rsid w:val="006C79D1"/>
    <w:rsid w:val="006D2AA5"/>
    <w:rsid w:val="006D3136"/>
    <w:rsid w:val="006D375F"/>
    <w:rsid w:val="006D38DB"/>
    <w:rsid w:val="006D39DB"/>
    <w:rsid w:val="006D3EDA"/>
    <w:rsid w:val="006D46E8"/>
    <w:rsid w:val="006D6CBE"/>
    <w:rsid w:val="006D77B4"/>
    <w:rsid w:val="006D792E"/>
    <w:rsid w:val="006E2F0D"/>
    <w:rsid w:val="006E5C99"/>
    <w:rsid w:val="006E61DD"/>
    <w:rsid w:val="006E733E"/>
    <w:rsid w:val="006E7F0D"/>
    <w:rsid w:val="006F03F5"/>
    <w:rsid w:val="006F589D"/>
    <w:rsid w:val="006F6D97"/>
    <w:rsid w:val="007109A2"/>
    <w:rsid w:val="00712D80"/>
    <w:rsid w:val="00714712"/>
    <w:rsid w:val="00717968"/>
    <w:rsid w:val="00717B51"/>
    <w:rsid w:val="00720C24"/>
    <w:rsid w:val="007240AD"/>
    <w:rsid w:val="00724E8D"/>
    <w:rsid w:val="00724EB3"/>
    <w:rsid w:val="00726838"/>
    <w:rsid w:val="007276F1"/>
    <w:rsid w:val="00727BFA"/>
    <w:rsid w:val="00727F93"/>
    <w:rsid w:val="0073116C"/>
    <w:rsid w:val="00734A40"/>
    <w:rsid w:val="00741911"/>
    <w:rsid w:val="0074564A"/>
    <w:rsid w:val="00745955"/>
    <w:rsid w:val="0075190D"/>
    <w:rsid w:val="00751A23"/>
    <w:rsid w:val="00752192"/>
    <w:rsid w:val="00754D4A"/>
    <w:rsid w:val="0075511E"/>
    <w:rsid w:val="0076044D"/>
    <w:rsid w:val="00760688"/>
    <w:rsid w:val="00760C69"/>
    <w:rsid w:val="00766229"/>
    <w:rsid w:val="00766B76"/>
    <w:rsid w:val="00766E51"/>
    <w:rsid w:val="00767BCF"/>
    <w:rsid w:val="007709F7"/>
    <w:rsid w:val="007711A7"/>
    <w:rsid w:val="00772ACF"/>
    <w:rsid w:val="00772F09"/>
    <w:rsid w:val="00774AC0"/>
    <w:rsid w:val="007754B3"/>
    <w:rsid w:val="00780427"/>
    <w:rsid w:val="00780441"/>
    <w:rsid w:val="00782D27"/>
    <w:rsid w:val="00783C0B"/>
    <w:rsid w:val="00786958"/>
    <w:rsid w:val="00790F8D"/>
    <w:rsid w:val="0079111D"/>
    <w:rsid w:val="00792CF5"/>
    <w:rsid w:val="00792E82"/>
    <w:rsid w:val="00794482"/>
    <w:rsid w:val="007A3046"/>
    <w:rsid w:val="007A328E"/>
    <w:rsid w:val="007B0443"/>
    <w:rsid w:val="007B186C"/>
    <w:rsid w:val="007B18DE"/>
    <w:rsid w:val="007B2C4A"/>
    <w:rsid w:val="007B34B2"/>
    <w:rsid w:val="007B5EAB"/>
    <w:rsid w:val="007C146C"/>
    <w:rsid w:val="007C1E03"/>
    <w:rsid w:val="007C5502"/>
    <w:rsid w:val="007C7CFE"/>
    <w:rsid w:val="007D0A71"/>
    <w:rsid w:val="007D2EC4"/>
    <w:rsid w:val="007D3085"/>
    <w:rsid w:val="007D40B8"/>
    <w:rsid w:val="007D5F9E"/>
    <w:rsid w:val="007D6072"/>
    <w:rsid w:val="007E14E4"/>
    <w:rsid w:val="007E4976"/>
    <w:rsid w:val="007E682B"/>
    <w:rsid w:val="007E6D42"/>
    <w:rsid w:val="007E7AE3"/>
    <w:rsid w:val="007F2A4B"/>
    <w:rsid w:val="007F3129"/>
    <w:rsid w:val="007F3F5A"/>
    <w:rsid w:val="007F6400"/>
    <w:rsid w:val="007F658A"/>
    <w:rsid w:val="007F72EF"/>
    <w:rsid w:val="0080139C"/>
    <w:rsid w:val="0080299F"/>
    <w:rsid w:val="00802C6D"/>
    <w:rsid w:val="00803A00"/>
    <w:rsid w:val="008058AB"/>
    <w:rsid w:val="00811051"/>
    <w:rsid w:val="008131B2"/>
    <w:rsid w:val="00813DD7"/>
    <w:rsid w:val="00820DFC"/>
    <w:rsid w:val="00824FA1"/>
    <w:rsid w:val="00825271"/>
    <w:rsid w:val="008311D0"/>
    <w:rsid w:val="0083188D"/>
    <w:rsid w:val="008342A5"/>
    <w:rsid w:val="00836288"/>
    <w:rsid w:val="008405AF"/>
    <w:rsid w:val="00840DD9"/>
    <w:rsid w:val="008413C8"/>
    <w:rsid w:val="00843E01"/>
    <w:rsid w:val="00845C1D"/>
    <w:rsid w:val="0084718F"/>
    <w:rsid w:val="00850FD6"/>
    <w:rsid w:val="0085311F"/>
    <w:rsid w:val="00853AEE"/>
    <w:rsid w:val="008549C4"/>
    <w:rsid w:val="00855E02"/>
    <w:rsid w:val="00861330"/>
    <w:rsid w:val="0086257F"/>
    <w:rsid w:val="008625BE"/>
    <w:rsid w:val="00862DBA"/>
    <w:rsid w:val="008646A2"/>
    <w:rsid w:val="00864CEF"/>
    <w:rsid w:val="008652BC"/>
    <w:rsid w:val="00867B6C"/>
    <w:rsid w:val="00872D2F"/>
    <w:rsid w:val="00873263"/>
    <w:rsid w:val="00873FA6"/>
    <w:rsid w:val="00873FF1"/>
    <w:rsid w:val="00874283"/>
    <w:rsid w:val="00874E94"/>
    <w:rsid w:val="0087570A"/>
    <w:rsid w:val="00876155"/>
    <w:rsid w:val="008762AF"/>
    <w:rsid w:val="008769FD"/>
    <w:rsid w:val="00880FEF"/>
    <w:rsid w:val="00881DDE"/>
    <w:rsid w:val="008836FF"/>
    <w:rsid w:val="008842E9"/>
    <w:rsid w:val="008846D1"/>
    <w:rsid w:val="00887071"/>
    <w:rsid w:val="008875E5"/>
    <w:rsid w:val="00891E5C"/>
    <w:rsid w:val="00894B8F"/>
    <w:rsid w:val="008A095B"/>
    <w:rsid w:val="008A33E8"/>
    <w:rsid w:val="008A3A5C"/>
    <w:rsid w:val="008A4997"/>
    <w:rsid w:val="008A4FDF"/>
    <w:rsid w:val="008A6DDC"/>
    <w:rsid w:val="008A7652"/>
    <w:rsid w:val="008A7BEC"/>
    <w:rsid w:val="008B0B1D"/>
    <w:rsid w:val="008B3481"/>
    <w:rsid w:val="008B5206"/>
    <w:rsid w:val="008B5959"/>
    <w:rsid w:val="008B5BCD"/>
    <w:rsid w:val="008C095E"/>
    <w:rsid w:val="008C09F7"/>
    <w:rsid w:val="008C1732"/>
    <w:rsid w:val="008C3D25"/>
    <w:rsid w:val="008C5509"/>
    <w:rsid w:val="008C6B88"/>
    <w:rsid w:val="008D1435"/>
    <w:rsid w:val="008D21C7"/>
    <w:rsid w:val="008D310E"/>
    <w:rsid w:val="008D3501"/>
    <w:rsid w:val="008D3B8E"/>
    <w:rsid w:val="008D43F3"/>
    <w:rsid w:val="008D59A8"/>
    <w:rsid w:val="008E16A0"/>
    <w:rsid w:val="008E2683"/>
    <w:rsid w:val="008E2B79"/>
    <w:rsid w:val="008E3C9E"/>
    <w:rsid w:val="008E42F0"/>
    <w:rsid w:val="008E5F7E"/>
    <w:rsid w:val="008E651D"/>
    <w:rsid w:val="008E652A"/>
    <w:rsid w:val="008E65C9"/>
    <w:rsid w:val="008F2E79"/>
    <w:rsid w:val="008F34DF"/>
    <w:rsid w:val="008F4A00"/>
    <w:rsid w:val="008F6CC6"/>
    <w:rsid w:val="008F6EF0"/>
    <w:rsid w:val="008F7114"/>
    <w:rsid w:val="008F7B5D"/>
    <w:rsid w:val="009004BB"/>
    <w:rsid w:val="009009B5"/>
    <w:rsid w:val="00901292"/>
    <w:rsid w:val="00901763"/>
    <w:rsid w:val="00901E82"/>
    <w:rsid w:val="009064D7"/>
    <w:rsid w:val="00906712"/>
    <w:rsid w:val="009105B5"/>
    <w:rsid w:val="00912056"/>
    <w:rsid w:val="00912500"/>
    <w:rsid w:val="00913BD0"/>
    <w:rsid w:val="00913CA3"/>
    <w:rsid w:val="0091448C"/>
    <w:rsid w:val="0091663B"/>
    <w:rsid w:val="009167B9"/>
    <w:rsid w:val="00916B85"/>
    <w:rsid w:val="00916C49"/>
    <w:rsid w:val="009171B7"/>
    <w:rsid w:val="00921642"/>
    <w:rsid w:val="00922E83"/>
    <w:rsid w:val="00923DA2"/>
    <w:rsid w:val="00924769"/>
    <w:rsid w:val="0092645C"/>
    <w:rsid w:val="00926AE1"/>
    <w:rsid w:val="00930570"/>
    <w:rsid w:val="0093192A"/>
    <w:rsid w:val="00931B60"/>
    <w:rsid w:val="00931D57"/>
    <w:rsid w:val="00932BC3"/>
    <w:rsid w:val="00934BE4"/>
    <w:rsid w:val="009372D4"/>
    <w:rsid w:val="00937CDE"/>
    <w:rsid w:val="00944798"/>
    <w:rsid w:val="00947E7B"/>
    <w:rsid w:val="009507FA"/>
    <w:rsid w:val="00952671"/>
    <w:rsid w:val="00955673"/>
    <w:rsid w:val="009569AA"/>
    <w:rsid w:val="00957287"/>
    <w:rsid w:val="0095736F"/>
    <w:rsid w:val="0096016C"/>
    <w:rsid w:val="00960B98"/>
    <w:rsid w:val="00960C9C"/>
    <w:rsid w:val="0096302B"/>
    <w:rsid w:val="00963DF9"/>
    <w:rsid w:val="00966755"/>
    <w:rsid w:val="00966EC0"/>
    <w:rsid w:val="00967F34"/>
    <w:rsid w:val="009728C0"/>
    <w:rsid w:val="00973C6F"/>
    <w:rsid w:val="00973E56"/>
    <w:rsid w:val="009761E3"/>
    <w:rsid w:val="00976EB3"/>
    <w:rsid w:val="00982E14"/>
    <w:rsid w:val="00985017"/>
    <w:rsid w:val="009863CF"/>
    <w:rsid w:val="0098661C"/>
    <w:rsid w:val="009870CB"/>
    <w:rsid w:val="00987D0B"/>
    <w:rsid w:val="00990729"/>
    <w:rsid w:val="00992396"/>
    <w:rsid w:val="00993058"/>
    <w:rsid w:val="00993123"/>
    <w:rsid w:val="00994827"/>
    <w:rsid w:val="009957DF"/>
    <w:rsid w:val="009A02E1"/>
    <w:rsid w:val="009A05C2"/>
    <w:rsid w:val="009A2623"/>
    <w:rsid w:val="009A27B5"/>
    <w:rsid w:val="009A29C4"/>
    <w:rsid w:val="009A3241"/>
    <w:rsid w:val="009A5338"/>
    <w:rsid w:val="009A5462"/>
    <w:rsid w:val="009A6389"/>
    <w:rsid w:val="009B2E22"/>
    <w:rsid w:val="009B3DB3"/>
    <w:rsid w:val="009B4E65"/>
    <w:rsid w:val="009B65E3"/>
    <w:rsid w:val="009C0708"/>
    <w:rsid w:val="009C3EFE"/>
    <w:rsid w:val="009C41D1"/>
    <w:rsid w:val="009C5130"/>
    <w:rsid w:val="009C6E21"/>
    <w:rsid w:val="009C7E76"/>
    <w:rsid w:val="009D07A8"/>
    <w:rsid w:val="009D3B0D"/>
    <w:rsid w:val="009D65B3"/>
    <w:rsid w:val="009D68AB"/>
    <w:rsid w:val="009D6A35"/>
    <w:rsid w:val="009D6E58"/>
    <w:rsid w:val="009E1D2B"/>
    <w:rsid w:val="009E3FF7"/>
    <w:rsid w:val="009E485C"/>
    <w:rsid w:val="009E6F38"/>
    <w:rsid w:val="009F062E"/>
    <w:rsid w:val="009F1DF3"/>
    <w:rsid w:val="009F213B"/>
    <w:rsid w:val="009F23D3"/>
    <w:rsid w:val="009F24DF"/>
    <w:rsid w:val="009F3154"/>
    <w:rsid w:val="009F3901"/>
    <w:rsid w:val="009F3BA5"/>
    <w:rsid w:val="009F5A34"/>
    <w:rsid w:val="009F7D83"/>
    <w:rsid w:val="00A02B4E"/>
    <w:rsid w:val="00A03C2B"/>
    <w:rsid w:val="00A05947"/>
    <w:rsid w:val="00A10EB6"/>
    <w:rsid w:val="00A11032"/>
    <w:rsid w:val="00A1166F"/>
    <w:rsid w:val="00A12E89"/>
    <w:rsid w:val="00A14801"/>
    <w:rsid w:val="00A16AAC"/>
    <w:rsid w:val="00A21C8B"/>
    <w:rsid w:val="00A22A6D"/>
    <w:rsid w:val="00A22A89"/>
    <w:rsid w:val="00A22D12"/>
    <w:rsid w:val="00A22DD6"/>
    <w:rsid w:val="00A2315F"/>
    <w:rsid w:val="00A25034"/>
    <w:rsid w:val="00A252A2"/>
    <w:rsid w:val="00A27218"/>
    <w:rsid w:val="00A272EC"/>
    <w:rsid w:val="00A3027E"/>
    <w:rsid w:val="00A31E6D"/>
    <w:rsid w:val="00A33786"/>
    <w:rsid w:val="00A33CF5"/>
    <w:rsid w:val="00A344C5"/>
    <w:rsid w:val="00A34AE2"/>
    <w:rsid w:val="00A37057"/>
    <w:rsid w:val="00A37221"/>
    <w:rsid w:val="00A416D1"/>
    <w:rsid w:val="00A42085"/>
    <w:rsid w:val="00A42716"/>
    <w:rsid w:val="00A432D8"/>
    <w:rsid w:val="00A45E50"/>
    <w:rsid w:val="00A46670"/>
    <w:rsid w:val="00A46DC5"/>
    <w:rsid w:val="00A50572"/>
    <w:rsid w:val="00A549BD"/>
    <w:rsid w:val="00A56E02"/>
    <w:rsid w:val="00A6039E"/>
    <w:rsid w:val="00A60440"/>
    <w:rsid w:val="00A60DA0"/>
    <w:rsid w:val="00A6343C"/>
    <w:rsid w:val="00A654AC"/>
    <w:rsid w:val="00A65942"/>
    <w:rsid w:val="00A72B2A"/>
    <w:rsid w:val="00A736E7"/>
    <w:rsid w:val="00A74C54"/>
    <w:rsid w:val="00A76445"/>
    <w:rsid w:val="00A77932"/>
    <w:rsid w:val="00A80B2A"/>
    <w:rsid w:val="00A81BC2"/>
    <w:rsid w:val="00A8278A"/>
    <w:rsid w:val="00A84B4C"/>
    <w:rsid w:val="00A8782C"/>
    <w:rsid w:val="00A91154"/>
    <w:rsid w:val="00A924DD"/>
    <w:rsid w:val="00A92A75"/>
    <w:rsid w:val="00A943AB"/>
    <w:rsid w:val="00AA0A93"/>
    <w:rsid w:val="00AA2916"/>
    <w:rsid w:val="00AA3A60"/>
    <w:rsid w:val="00AA4ED0"/>
    <w:rsid w:val="00AA7598"/>
    <w:rsid w:val="00AB0F3D"/>
    <w:rsid w:val="00AB12F5"/>
    <w:rsid w:val="00AB21AB"/>
    <w:rsid w:val="00AB2540"/>
    <w:rsid w:val="00AB4163"/>
    <w:rsid w:val="00AB4709"/>
    <w:rsid w:val="00AB4BB6"/>
    <w:rsid w:val="00AB5EC7"/>
    <w:rsid w:val="00AC06DB"/>
    <w:rsid w:val="00AC13E3"/>
    <w:rsid w:val="00AC3CA6"/>
    <w:rsid w:val="00AC4826"/>
    <w:rsid w:val="00AC4A70"/>
    <w:rsid w:val="00AC4DC7"/>
    <w:rsid w:val="00AC6620"/>
    <w:rsid w:val="00AD1174"/>
    <w:rsid w:val="00AD1215"/>
    <w:rsid w:val="00AD1446"/>
    <w:rsid w:val="00AD3D85"/>
    <w:rsid w:val="00AE31E6"/>
    <w:rsid w:val="00AE4321"/>
    <w:rsid w:val="00AE4463"/>
    <w:rsid w:val="00AE5226"/>
    <w:rsid w:val="00AE5A40"/>
    <w:rsid w:val="00AE5C31"/>
    <w:rsid w:val="00AE7074"/>
    <w:rsid w:val="00AE7400"/>
    <w:rsid w:val="00AF57EA"/>
    <w:rsid w:val="00AF6946"/>
    <w:rsid w:val="00AF7287"/>
    <w:rsid w:val="00B00156"/>
    <w:rsid w:val="00B009F4"/>
    <w:rsid w:val="00B01A83"/>
    <w:rsid w:val="00B0432E"/>
    <w:rsid w:val="00B046D0"/>
    <w:rsid w:val="00B054AD"/>
    <w:rsid w:val="00B0625D"/>
    <w:rsid w:val="00B10E8A"/>
    <w:rsid w:val="00B124AB"/>
    <w:rsid w:val="00B131B1"/>
    <w:rsid w:val="00B21146"/>
    <w:rsid w:val="00B253E2"/>
    <w:rsid w:val="00B256BB"/>
    <w:rsid w:val="00B27CC7"/>
    <w:rsid w:val="00B31230"/>
    <w:rsid w:val="00B31492"/>
    <w:rsid w:val="00B31C6E"/>
    <w:rsid w:val="00B325FA"/>
    <w:rsid w:val="00B37372"/>
    <w:rsid w:val="00B41BDC"/>
    <w:rsid w:val="00B423EF"/>
    <w:rsid w:val="00B42500"/>
    <w:rsid w:val="00B42688"/>
    <w:rsid w:val="00B46A2A"/>
    <w:rsid w:val="00B47043"/>
    <w:rsid w:val="00B50441"/>
    <w:rsid w:val="00B51920"/>
    <w:rsid w:val="00B52089"/>
    <w:rsid w:val="00B536E7"/>
    <w:rsid w:val="00B537D9"/>
    <w:rsid w:val="00B56028"/>
    <w:rsid w:val="00B560C8"/>
    <w:rsid w:val="00B60A68"/>
    <w:rsid w:val="00B6195B"/>
    <w:rsid w:val="00B6253B"/>
    <w:rsid w:val="00B62EFB"/>
    <w:rsid w:val="00B6356F"/>
    <w:rsid w:val="00B65810"/>
    <w:rsid w:val="00B671CF"/>
    <w:rsid w:val="00B673F6"/>
    <w:rsid w:val="00B6796A"/>
    <w:rsid w:val="00B67CA9"/>
    <w:rsid w:val="00B72562"/>
    <w:rsid w:val="00B72FF3"/>
    <w:rsid w:val="00B743DE"/>
    <w:rsid w:val="00B757BA"/>
    <w:rsid w:val="00B75859"/>
    <w:rsid w:val="00B75F25"/>
    <w:rsid w:val="00B76D3D"/>
    <w:rsid w:val="00B80EB6"/>
    <w:rsid w:val="00B84B38"/>
    <w:rsid w:val="00B85328"/>
    <w:rsid w:val="00B85DF7"/>
    <w:rsid w:val="00B9023E"/>
    <w:rsid w:val="00B90EF6"/>
    <w:rsid w:val="00B91252"/>
    <w:rsid w:val="00B92CB4"/>
    <w:rsid w:val="00B954BD"/>
    <w:rsid w:val="00B9677B"/>
    <w:rsid w:val="00BA2294"/>
    <w:rsid w:val="00BA40ED"/>
    <w:rsid w:val="00BA71EC"/>
    <w:rsid w:val="00BB08FB"/>
    <w:rsid w:val="00BB288F"/>
    <w:rsid w:val="00BB34BA"/>
    <w:rsid w:val="00BB3E39"/>
    <w:rsid w:val="00BB4A70"/>
    <w:rsid w:val="00BB5799"/>
    <w:rsid w:val="00BB5897"/>
    <w:rsid w:val="00BB6B38"/>
    <w:rsid w:val="00BB6B6C"/>
    <w:rsid w:val="00BC1A84"/>
    <w:rsid w:val="00BC3DBB"/>
    <w:rsid w:val="00BC4088"/>
    <w:rsid w:val="00BC516E"/>
    <w:rsid w:val="00BC6966"/>
    <w:rsid w:val="00BC6E53"/>
    <w:rsid w:val="00BC77CC"/>
    <w:rsid w:val="00BD304D"/>
    <w:rsid w:val="00BD407D"/>
    <w:rsid w:val="00BD5EE9"/>
    <w:rsid w:val="00BD60A9"/>
    <w:rsid w:val="00BF0A33"/>
    <w:rsid w:val="00BF0F2D"/>
    <w:rsid w:val="00BF1FA1"/>
    <w:rsid w:val="00BF23C9"/>
    <w:rsid w:val="00BF28A1"/>
    <w:rsid w:val="00BF47A6"/>
    <w:rsid w:val="00C00BA4"/>
    <w:rsid w:val="00C00FC6"/>
    <w:rsid w:val="00C0188C"/>
    <w:rsid w:val="00C06AA2"/>
    <w:rsid w:val="00C1337E"/>
    <w:rsid w:val="00C13454"/>
    <w:rsid w:val="00C13F52"/>
    <w:rsid w:val="00C171D2"/>
    <w:rsid w:val="00C20D38"/>
    <w:rsid w:val="00C25304"/>
    <w:rsid w:val="00C27DBA"/>
    <w:rsid w:val="00C316AD"/>
    <w:rsid w:val="00C336B0"/>
    <w:rsid w:val="00C350C3"/>
    <w:rsid w:val="00C36EED"/>
    <w:rsid w:val="00C4255A"/>
    <w:rsid w:val="00C44CA1"/>
    <w:rsid w:val="00C46733"/>
    <w:rsid w:val="00C46C44"/>
    <w:rsid w:val="00C473A8"/>
    <w:rsid w:val="00C4754E"/>
    <w:rsid w:val="00C5005E"/>
    <w:rsid w:val="00C512C7"/>
    <w:rsid w:val="00C54682"/>
    <w:rsid w:val="00C60B1A"/>
    <w:rsid w:val="00C61FAF"/>
    <w:rsid w:val="00C7017A"/>
    <w:rsid w:val="00C721C6"/>
    <w:rsid w:val="00C731ED"/>
    <w:rsid w:val="00C74AAF"/>
    <w:rsid w:val="00C74F59"/>
    <w:rsid w:val="00C768C1"/>
    <w:rsid w:val="00C81D23"/>
    <w:rsid w:val="00C82345"/>
    <w:rsid w:val="00C866E4"/>
    <w:rsid w:val="00C90B72"/>
    <w:rsid w:val="00C945C5"/>
    <w:rsid w:val="00C95569"/>
    <w:rsid w:val="00C96969"/>
    <w:rsid w:val="00C96EF0"/>
    <w:rsid w:val="00C97CBF"/>
    <w:rsid w:val="00CA3FDF"/>
    <w:rsid w:val="00CA40A0"/>
    <w:rsid w:val="00CA4D2F"/>
    <w:rsid w:val="00CA50A7"/>
    <w:rsid w:val="00CA59AB"/>
    <w:rsid w:val="00CA79B9"/>
    <w:rsid w:val="00CB0048"/>
    <w:rsid w:val="00CB11CF"/>
    <w:rsid w:val="00CB2C41"/>
    <w:rsid w:val="00CB50E5"/>
    <w:rsid w:val="00CB6916"/>
    <w:rsid w:val="00CB7D71"/>
    <w:rsid w:val="00CC0112"/>
    <w:rsid w:val="00CC3885"/>
    <w:rsid w:val="00CC5262"/>
    <w:rsid w:val="00CC5C97"/>
    <w:rsid w:val="00CD0454"/>
    <w:rsid w:val="00CD22EC"/>
    <w:rsid w:val="00CD2960"/>
    <w:rsid w:val="00CD301B"/>
    <w:rsid w:val="00CD59CB"/>
    <w:rsid w:val="00CD59DF"/>
    <w:rsid w:val="00CD7D6F"/>
    <w:rsid w:val="00CE07F3"/>
    <w:rsid w:val="00CE0EF8"/>
    <w:rsid w:val="00CE2811"/>
    <w:rsid w:val="00CE531E"/>
    <w:rsid w:val="00CF08FD"/>
    <w:rsid w:val="00CF1C48"/>
    <w:rsid w:val="00CF20A2"/>
    <w:rsid w:val="00CF3A0B"/>
    <w:rsid w:val="00CF4233"/>
    <w:rsid w:val="00CF5D2C"/>
    <w:rsid w:val="00CF68CF"/>
    <w:rsid w:val="00D0068F"/>
    <w:rsid w:val="00D00BD7"/>
    <w:rsid w:val="00D029A4"/>
    <w:rsid w:val="00D03915"/>
    <w:rsid w:val="00D03AB2"/>
    <w:rsid w:val="00D03D79"/>
    <w:rsid w:val="00D04EBD"/>
    <w:rsid w:val="00D0790D"/>
    <w:rsid w:val="00D11587"/>
    <w:rsid w:val="00D11A4C"/>
    <w:rsid w:val="00D129F1"/>
    <w:rsid w:val="00D1587D"/>
    <w:rsid w:val="00D16FC2"/>
    <w:rsid w:val="00D223DB"/>
    <w:rsid w:val="00D22837"/>
    <w:rsid w:val="00D238C7"/>
    <w:rsid w:val="00D24518"/>
    <w:rsid w:val="00D24CD3"/>
    <w:rsid w:val="00D24EA6"/>
    <w:rsid w:val="00D25668"/>
    <w:rsid w:val="00D26200"/>
    <w:rsid w:val="00D26F28"/>
    <w:rsid w:val="00D30C53"/>
    <w:rsid w:val="00D331C6"/>
    <w:rsid w:val="00D35354"/>
    <w:rsid w:val="00D3554C"/>
    <w:rsid w:val="00D3744F"/>
    <w:rsid w:val="00D402BD"/>
    <w:rsid w:val="00D41D90"/>
    <w:rsid w:val="00D4305B"/>
    <w:rsid w:val="00D514BC"/>
    <w:rsid w:val="00D52F74"/>
    <w:rsid w:val="00D53B36"/>
    <w:rsid w:val="00D53BC0"/>
    <w:rsid w:val="00D55352"/>
    <w:rsid w:val="00D6030D"/>
    <w:rsid w:val="00D6345A"/>
    <w:rsid w:val="00D63526"/>
    <w:rsid w:val="00D638CE"/>
    <w:rsid w:val="00D65316"/>
    <w:rsid w:val="00D730AB"/>
    <w:rsid w:val="00D811E1"/>
    <w:rsid w:val="00D81298"/>
    <w:rsid w:val="00D8132F"/>
    <w:rsid w:val="00D83F98"/>
    <w:rsid w:val="00D84645"/>
    <w:rsid w:val="00D85208"/>
    <w:rsid w:val="00D8639C"/>
    <w:rsid w:val="00D9249D"/>
    <w:rsid w:val="00D929AD"/>
    <w:rsid w:val="00D93EA2"/>
    <w:rsid w:val="00D94609"/>
    <w:rsid w:val="00D94C0C"/>
    <w:rsid w:val="00D96B7E"/>
    <w:rsid w:val="00DA16FF"/>
    <w:rsid w:val="00DA354C"/>
    <w:rsid w:val="00DA5C5F"/>
    <w:rsid w:val="00DA74FA"/>
    <w:rsid w:val="00DB0B10"/>
    <w:rsid w:val="00DB1117"/>
    <w:rsid w:val="00DB45C6"/>
    <w:rsid w:val="00DB5771"/>
    <w:rsid w:val="00DB64C7"/>
    <w:rsid w:val="00DC275B"/>
    <w:rsid w:val="00DC3E7F"/>
    <w:rsid w:val="00DC3F9B"/>
    <w:rsid w:val="00DD0D0F"/>
    <w:rsid w:val="00DD1E27"/>
    <w:rsid w:val="00DD24A0"/>
    <w:rsid w:val="00DD4371"/>
    <w:rsid w:val="00DD5CB2"/>
    <w:rsid w:val="00DD7FF5"/>
    <w:rsid w:val="00DE0C9B"/>
    <w:rsid w:val="00DE2D2E"/>
    <w:rsid w:val="00DE4500"/>
    <w:rsid w:val="00DE46DF"/>
    <w:rsid w:val="00DE575E"/>
    <w:rsid w:val="00DE6C88"/>
    <w:rsid w:val="00DF350B"/>
    <w:rsid w:val="00DF4B97"/>
    <w:rsid w:val="00DF5678"/>
    <w:rsid w:val="00DF578A"/>
    <w:rsid w:val="00DF5B41"/>
    <w:rsid w:val="00DF7DE3"/>
    <w:rsid w:val="00DF7FBF"/>
    <w:rsid w:val="00E00360"/>
    <w:rsid w:val="00E10700"/>
    <w:rsid w:val="00E11A66"/>
    <w:rsid w:val="00E16997"/>
    <w:rsid w:val="00E16FD6"/>
    <w:rsid w:val="00E20A51"/>
    <w:rsid w:val="00E21614"/>
    <w:rsid w:val="00E21779"/>
    <w:rsid w:val="00E22474"/>
    <w:rsid w:val="00E30C90"/>
    <w:rsid w:val="00E31FF2"/>
    <w:rsid w:val="00E32E11"/>
    <w:rsid w:val="00E36C12"/>
    <w:rsid w:val="00E403DA"/>
    <w:rsid w:val="00E40F5E"/>
    <w:rsid w:val="00E4190B"/>
    <w:rsid w:val="00E4476E"/>
    <w:rsid w:val="00E46008"/>
    <w:rsid w:val="00E4645E"/>
    <w:rsid w:val="00E518E6"/>
    <w:rsid w:val="00E520F8"/>
    <w:rsid w:val="00E520FC"/>
    <w:rsid w:val="00E52AF1"/>
    <w:rsid w:val="00E549DF"/>
    <w:rsid w:val="00E558BC"/>
    <w:rsid w:val="00E563EE"/>
    <w:rsid w:val="00E612BD"/>
    <w:rsid w:val="00E617B7"/>
    <w:rsid w:val="00E6247F"/>
    <w:rsid w:val="00E62CF8"/>
    <w:rsid w:val="00E630F6"/>
    <w:rsid w:val="00E666D2"/>
    <w:rsid w:val="00E678CF"/>
    <w:rsid w:val="00E708CC"/>
    <w:rsid w:val="00E7149B"/>
    <w:rsid w:val="00E71818"/>
    <w:rsid w:val="00E718B6"/>
    <w:rsid w:val="00E735F2"/>
    <w:rsid w:val="00E76587"/>
    <w:rsid w:val="00E77C72"/>
    <w:rsid w:val="00E806A8"/>
    <w:rsid w:val="00E8490C"/>
    <w:rsid w:val="00E84CBB"/>
    <w:rsid w:val="00E8631B"/>
    <w:rsid w:val="00E87D80"/>
    <w:rsid w:val="00E87F77"/>
    <w:rsid w:val="00E90792"/>
    <w:rsid w:val="00E9240E"/>
    <w:rsid w:val="00E94328"/>
    <w:rsid w:val="00E945AF"/>
    <w:rsid w:val="00E94AF8"/>
    <w:rsid w:val="00E95B6B"/>
    <w:rsid w:val="00E97738"/>
    <w:rsid w:val="00EA6A85"/>
    <w:rsid w:val="00EB097E"/>
    <w:rsid w:val="00EB0C5E"/>
    <w:rsid w:val="00EB2688"/>
    <w:rsid w:val="00EC1953"/>
    <w:rsid w:val="00EC1F6C"/>
    <w:rsid w:val="00EC2060"/>
    <w:rsid w:val="00EC20D6"/>
    <w:rsid w:val="00EC3F4F"/>
    <w:rsid w:val="00EC4407"/>
    <w:rsid w:val="00EC4BC9"/>
    <w:rsid w:val="00EC5988"/>
    <w:rsid w:val="00ED0F89"/>
    <w:rsid w:val="00ED1EAD"/>
    <w:rsid w:val="00ED37E3"/>
    <w:rsid w:val="00ED4271"/>
    <w:rsid w:val="00ED64D8"/>
    <w:rsid w:val="00EE03C2"/>
    <w:rsid w:val="00EE16E2"/>
    <w:rsid w:val="00EE22C0"/>
    <w:rsid w:val="00EE2A8A"/>
    <w:rsid w:val="00EE39A1"/>
    <w:rsid w:val="00EE3C64"/>
    <w:rsid w:val="00EE4340"/>
    <w:rsid w:val="00EE4794"/>
    <w:rsid w:val="00EE4938"/>
    <w:rsid w:val="00EE5393"/>
    <w:rsid w:val="00EE62AE"/>
    <w:rsid w:val="00EE64C9"/>
    <w:rsid w:val="00EF3526"/>
    <w:rsid w:val="00EF412A"/>
    <w:rsid w:val="00EF6060"/>
    <w:rsid w:val="00EF6178"/>
    <w:rsid w:val="00F012C3"/>
    <w:rsid w:val="00F01643"/>
    <w:rsid w:val="00F0355A"/>
    <w:rsid w:val="00F05409"/>
    <w:rsid w:val="00F05963"/>
    <w:rsid w:val="00F1069F"/>
    <w:rsid w:val="00F1254D"/>
    <w:rsid w:val="00F12738"/>
    <w:rsid w:val="00F13013"/>
    <w:rsid w:val="00F132D8"/>
    <w:rsid w:val="00F14276"/>
    <w:rsid w:val="00F14ACE"/>
    <w:rsid w:val="00F14C18"/>
    <w:rsid w:val="00F15A24"/>
    <w:rsid w:val="00F1610E"/>
    <w:rsid w:val="00F166CA"/>
    <w:rsid w:val="00F17E4C"/>
    <w:rsid w:val="00F20FE3"/>
    <w:rsid w:val="00F223C1"/>
    <w:rsid w:val="00F22F3E"/>
    <w:rsid w:val="00F23D8E"/>
    <w:rsid w:val="00F257C2"/>
    <w:rsid w:val="00F260FA"/>
    <w:rsid w:val="00F26CA3"/>
    <w:rsid w:val="00F33AAE"/>
    <w:rsid w:val="00F33F7E"/>
    <w:rsid w:val="00F342AE"/>
    <w:rsid w:val="00F348D1"/>
    <w:rsid w:val="00F34F31"/>
    <w:rsid w:val="00F4059B"/>
    <w:rsid w:val="00F40913"/>
    <w:rsid w:val="00F42AB0"/>
    <w:rsid w:val="00F44CDA"/>
    <w:rsid w:val="00F4748D"/>
    <w:rsid w:val="00F477E1"/>
    <w:rsid w:val="00F518A8"/>
    <w:rsid w:val="00F51928"/>
    <w:rsid w:val="00F53A56"/>
    <w:rsid w:val="00F60A24"/>
    <w:rsid w:val="00F62128"/>
    <w:rsid w:val="00F62761"/>
    <w:rsid w:val="00F63863"/>
    <w:rsid w:val="00F63E8E"/>
    <w:rsid w:val="00F64534"/>
    <w:rsid w:val="00F6486A"/>
    <w:rsid w:val="00F64A89"/>
    <w:rsid w:val="00F65B9C"/>
    <w:rsid w:val="00F666E6"/>
    <w:rsid w:val="00F66D9D"/>
    <w:rsid w:val="00F725D0"/>
    <w:rsid w:val="00F73C59"/>
    <w:rsid w:val="00F75389"/>
    <w:rsid w:val="00F77996"/>
    <w:rsid w:val="00F81F19"/>
    <w:rsid w:val="00F828FF"/>
    <w:rsid w:val="00F835FE"/>
    <w:rsid w:val="00F83C41"/>
    <w:rsid w:val="00F91967"/>
    <w:rsid w:val="00F9386B"/>
    <w:rsid w:val="00F93E0C"/>
    <w:rsid w:val="00F94B23"/>
    <w:rsid w:val="00F972D4"/>
    <w:rsid w:val="00FA1504"/>
    <w:rsid w:val="00FA216B"/>
    <w:rsid w:val="00FB036A"/>
    <w:rsid w:val="00FB1E2A"/>
    <w:rsid w:val="00FB4A20"/>
    <w:rsid w:val="00FB4B5A"/>
    <w:rsid w:val="00FB4E9A"/>
    <w:rsid w:val="00FB59F7"/>
    <w:rsid w:val="00FC2D14"/>
    <w:rsid w:val="00FC2ECC"/>
    <w:rsid w:val="00FC2EE0"/>
    <w:rsid w:val="00FC3395"/>
    <w:rsid w:val="00FC4C9E"/>
    <w:rsid w:val="00FC55A2"/>
    <w:rsid w:val="00FC6894"/>
    <w:rsid w:val="00FC69A7"/>
    <w:rsid w:val="00FD06E7"/>
    <w:rsid w:val="00FD0DE9"/>
    <w:rsid w:val="00FD4FC9"/>
    <w:rsid w:val="00FD677A"/>
    <w:rsid w:val="00FD7DFA"/>
    <w:rsid w:val="00FE0622"/>
    <w:rsid w:val="00FE089F"/>
    <w:rsid w:val="00FE2520"/>
    <w:rsid w:val="00FE361B"/>
    <w:rsid w:val="00FE38E1"/>
    <w:rsid w:val="00FE53D7"/>
    <w:rsid w:val="00FE55FD"/>
    <w:rsid w:val="00FE5D1C"/>
    <w:rsid w:val="00FF1397"/>
    <w:rsid w:val="00FF3314"/>
    <w:rsid w:val="00FF50E8"/>
    <w:rsid w:val="00FF59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1CC"/>
    <w:pPr>
      <w:spacing w:after="160" w:line="259" w:lineRule="auto"/>
    </w:pPr>
    <w:rPr>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3082F"/>
    <w:pPr>
      <w:tabs>
        <w:tab w:val="center" w:pos="4320"/>
        <w:tab w:val="right" w:pos="8640"/>
      </w:tabs>
    </w:pPr>
  </w:style>
  <w:style w:type="character" w:customStyle="1" w:styleId="FooterChar">
    <w:name w:val="Footer Char"/>
    <w:basedOn w:val="DefaultParagraphFont"/>
    <w:link w:val="Footer"/>
    <w:uiPriority w:val="99"/>
    <w:semiHidden/>
    <w:rsid w:val="004A651F"/>
    <w:rPr>
      <w:lang w:val="ro-RO"/>
    </w:rPr>
  </w:style>
  <w:style w:type="character" w:styleId="PageNumber">
    <w:name w:val="page number"/>
    <w:basedOn w:val="DefaultParagraphFont"/>
    <w:uiPriority w:val="99"/>
    <w:rsid w:val="0013082F"/>
    <w:rPr>
      <w:rFonts w:cs="Times New Roman"/>
    </w:rPr>
  </w:style>
</w:styles>
</file>

<file path=word/webSettings.xml><?xml version="1.0" encoding="utf-8"?>
<w:webSettings xmlns:r="http://schemas.openxmlformats.org/officeDocument/2006/relationships" xmlns:w="http://schemas.openxmlformats.org/wordprocessingml/2006/main">
  <w:divs>
    <w:div w:id="784275928">
      <w:marLeft w:val="0"/>
      <w:marRight w:val="0"/>
      <w:marTop w:val="0"/>
      <w:marBottom w:val="0"/>
      <w:divBdr>
        <w:top w:val="none" w:sz="0" w:space="0" w:color="auto"/>
        <w:left w:val="none" w:sz="0" w:space="0" w:color="auto"/>
        <w:bottom w:val="none" w:sz="0" w:space="0" w:color="auto"/>
        <w:right w:val="none" w:sz="0" w:space="0" w:color="auto"/>
      </w:divBdr>
    </w:div>
    <w:div w:id="7842759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24</Pages>
  <Words>7446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Zsolt</dc:creator>
  <cp:keywords/>
  <dc:description/>
  <cp:lastModifiedBy>Finante4</cp:lastModifiedBy>
  <cp:revision>3</cp:revision>
  <dcterms:created xsi:type="dcterms:W3CDTF">2022-12-21T09:15:00Z</dcterms:created>
  <dcterms:modified xsi:type="dcterms:W3CDTF">2022-12-21T10:05:00Z</dcterms:modified>
</cp:coreProperties>
</file>