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1A" w:rsidRPr="00684346" w:rsidRDefault="00CE6B3C" w:rsidP="00FB4740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Nr. 19715</w:t>
      </w:r>
      <w:r w:rsidR="000768C4" w:rsidRPr="00684346">
        <w:rPr>
          <w:rFonts w:ascii="Times New Roman" w:hAnsi="Times New Roman"/>
          <w:b/>
          <w:bCs/>
          <w:position w:val="-1"/>
          <w:sz w:val="24"/>
          <w:szCs w:val="24"/>
        </w:rPr>
        <w:t>/03.04</w:t>
      </w:r>
      <w:r w:rsidR="002870B6" w:rsidRPr="00684346">
        <w:rPr>
          <w:rFonts w:ascii="Times New Roman" w:hAnsi="Times New Roman"/>
          <w:b/>
          <w:bCs/>
          <w:position w:val="-1"/>
          <w:sz w:val="24"/>
          <w:szCs w:val="24"/>
        </w:rPr>
        <w:t>.2024</w:t>
      </w:r>
    </w:p>
    <w:p w:rsidR="00385B27" w:rsidRPr="00684346" w:rsidRDefault="00A94FD3" w:rsidP="00FB4740">
      <w:pPr>
        <w:widowControl w:val="0"/>
        <w:suppressAutoHyphens/>
        <w:spacing w:after="0" w:line="240" w:lineRule="auto"/>
        <w:ind w:left="2" w:hangingChars="1" w:hanging="2"/>
        <w:jc w:val="center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684346">
        <w:rPr>
          <w:rFonts w:ascii="Times New Roman" w:hAnsi="Times New Roman"/>
          <w:b/>
          <w:bCs/>
          <w:position w:val="-1"/>
          <w:sz w:val="24"/>
          <w:szCs w:val="24"/>
        </w:rPr>
        <w:t>PROIECT DE HOTĂRÂRE</w:t>
      </w:r>
    </w:p>
    <w:p w:rsidR="00385B27" w:rsidRPr="00684346" w:rsidRDefault="00385B27" w:rsidP="00FB4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privind 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 xml:space="preserve">aprobarea </w:t>
      </w:r>
      <w:r w:rsidR="00A94FD3" w:rsidRPr="00684346">
        <w:rPr>
          <w:rFonts w:ascii="Times New Roman" w:hAnsi="Times New Roman"/>
          <w:b/>
          <w:snapToGrid w:val="0"/>
          <w:sz w:val="24"/>
          <w:szCs w:val="24"/>
        </w:rPr>
        <w:t xml:space="preserve">modificării 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>Contractului de delegare a gestiunii serviciilor publice de administrare a domeniului public și privat de interes local – administrarea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="00F24D16"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F24D16" w:rsidRPr="00CD2417" w:rsidRDefault="00F24D16" w:rsidP="00FB4740">
      <w:pPr>
        <w:autoSpaceDE w:val="0"/>
        <w:autoSpaceDN w:val="0"/>
        <w:adjustRightInd w:val="0"/>
        <w:spacing w:after="0" w:line="240" w:lineRule="auto"/>
        <w:jc w:val="center"/>
        <w:rPr>
          <w:rStyle w:val="Strong"/>
          <w:rFonts w:ascii="Times New Roman" w:hAnsi="Times New Roman"/>
          <w:bCs/>
          <w:sz w:val="16"/>
          <w:szCs w:val="16"/>
        </w:rPr>
      </w:pPr>
    </w:p>
    <w:p w:rsidR="00385B27" w:rsidRPr="00684346" w:rsidRDefault="00385B27" w:rsidP="00FB4740">
      <w:pPr>
        <w:autoSpaceDE w:val="0"/>
        <w:autoSpaceDN w:val="0"/>
        <w:adjustRightInd w:val="0"/>
        <w:spacing w:after="0" w:line="240" w:lineRule="auto"/>
        <w:ind w:firstLine="720"/>
        <w:rPr>
          <w:rStyle w:val="Strong"/>
          <w:rFonts w:ascii="Times New Roman" w:hAnsi="Times New Roman"/>
          <w:bCs/>
          <w:sz w:val="24"/>
          <w:szCs w:val="24"/>
        </w:rPr>
      </w:pPr>
      <w:r w:rsidRPr="00684346">
        <w:rPr>
          <w:rStyle w:val="Strong"/>
          <w:rFonts w:ascii="Times New Roman" w:hAnsi="Times New Roman"/>
          <w:bCs/>
          <w:sz w:val="24"/>
          <w:szCs w:val="24"/>
        </w:rPr>
        <w:t xml:space="preserve">Consiliul Local al Municipiului Sfântu Gheorghe, în </w:t>
      </w:r>
      <w:r w:rsidR="00B2410D" w:rsidRPr="00684346">
        <w:rPr>
          <w:rStyle w:val="Strong"/>
          <w:rFonts w:ascii="Times New Roman" w:hAnsi="Times New Roman"/>
          <w:bCs/>
          <w:sz w:val="24"/>
          <w:szCs w:val="24"/>
        </w:rPr>
        <w:t>ședință</w:t>
      </w:r>
      <w:r w:rsidRPr="00684346">
        <w:rPr>
          <w:rStyle w:val="Strong"/>
          <w:rFonts w:ascii="Times New Roman" w:hAnsi="Times New Roman"/>
          <w:bCs/>
          <w:sz w:val="24"/>
          <w:szCs w:val="24"/>
        </w:rPr>
        <w:t xml:space="preserve"> ordinară;</w:t>
      </w:r>
    </w:p>
    <w:p w:rsidR="00B2410D" w:rsidRPr="00684346" w:rsidRDefault="00B2410D" w:rsidP="00FB4740">
      <w:pPr>
        <w:pStyle w:val="BodyText"/>
        <w:rPr>
          <w:rStyle w:val="Strong"/>
          <w:b w:val="0"/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ab/>
        <w:t>Având în vedere Referatul de aprobare nr.</w:t>
      </w:r>
      <w:r w:rsidR="00A75DEF" w:rsidRPr="00A75DEF">
        <w:rPr>
          <w:snapToGrid w:val="0"/>
          <w:szCs w:val="24"/>
          <w:lang w:val="ro-RO"/>
        </w:rPr>
        <w:t xml:space="preserve"> 19710</w:t>
      </w:r>
      <w:r w:rsidR="000768C4" w:rsidRPr="00A75DEF">
        <w:rPr>
          <w:snapToGrid w:val="0"/>
          <w:szCs w:val="24"/>
          <w:lang w:val="ro-RO"/>
        </w:rPr>
        <w:t>/03.04</w:t>
      </w:r>
      <w:r w:rsidR="002870B6" w:rsidRPr="00A75DEF">
        <w:rPr>
          <w:snapToGrid w:val="0"/>
          <w:szCs w:val="24"/>
          <w:lang w:val="ro-RO"/>
        </w:rPr>
        <w:t>.2024</w:t>
      </w:r>
      <w:r w:rsidRPr="00684346">
        <w:rPr>
          <w:snapToGrid w:val="0"/>
          <w:szCs w:val="24"/>
          <w:lang w:val="ro-RO"/>
        </w:rPr>
        <w:t xml:space="preserve"> al domnului viceprimar Toth – Birtan Csaba;</w:t>
      </w:r>
    </w:p>
    <w:p w:rsidR="00385B27" w:rsidRPr="00684346" w:rsidRDefault="00385B27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</w:t>
      </w:r>
      <w:r w:rsidR="000C3173" w:rsidRPr="00684346">
        <w:rPr>
          <w:snapToGrid w:val="0"/>
          <w:szCs w:val="24"/>
          <w:lang w:val="ro-RO"/>
        </w:rPr>
        <w:t>re Raportul de specialitate nr</w:t>
      </w:r>
      <w:r w:rsidR="002870B6" w:rsidRPr="00684346">
        <w:rPr>
          <w:snapToGrid w:val="0"/>
          <w:szCs w:val="24"/>
          <w:lang w:val="ro-RO"/>
        </w:rPr>
        <w:t>.</w:t>
      </w:r>
      <w:r w:rsidR="00A2066B">
        <w:rPr>
          <w:snapToGrid w:val="0"/>
          <w:szCs w:val="24"/>
          <w:lang w:val="ro-RO"/>
        </w:rPr>
        <w:t xml:space="preserve"> </w:t>
      </w:r>
      <w:r w:rsidR="00A2066B" w:rsidRPr="00A2066B">
        <w:rPr>
          <w:snapToGrid w:val="0"/>
          <w:szCs w:val="24"/>
          <w:lang w:val="ro-RO"/>
        </w:rPr>
        <w:t>19712</w:t>
      </w:r>
      <w:r w:rsidR="000768C4" w:rsidRPr="00A2066B">
        <w:rPr>
          <w:snapToGrid w:val="0"/>
          <w:szCs w:val="24"/>
          <w:lang w:val="ro-RO"/>
        </w:rPr>
        <w:t>/03.04</w:t>
      </w:r>
      <w:r w:rsidR="00EC038B">
        <w:rPr>
          <w:snapToGrid w:val="0"/>
          <w:szCs w:val="24"/>
          <w:lang w:val="ro-RO"/>
        </w:rPr>
        <w:t>.</w:t>
      </w:r>
      <w:r w:rsidR="002870B6" w:rsidRPr="00A2066B">
        <w:rPr>
          <w:snapToGrid w:val="0"/>
          <w:szCs w:val="24"/>
          <w:lang w:val="ro-RO"/>
        </w:rPr>
        <w:t>2024</w:t>
      </w:r>
      <w:r w:rsidR="002870B6" w:rsidRPr="00684346">
        <w:rPr>
          <w:snapToGrid w:val="0"/>
          <w:szCs w:val="24"/>
          <w:lang w:val="ro-RO"/>
        </w:rPr>
        <w:t xml:space="preserve"> </w:t>
      </w:r>
      <w:r w:rsidRPr="00684346">
        <w:rPr>
          <w:snapToGrid w:val="0"/>
          <w:szCs w:val="24"/>
          <w:lang w:val="ro-RO"/>
        </w:rPr>
        <w:t>al Compartimentului pentru monitorizare societăți comerciale din cadrul Primăriei municipiului Sfântu Gheorghe;</w:t>
      </w:r>
    </w:p>
    <w:p w:rsidR="000779C5" w:rsidRPr="00684346" w:rsidRDefault="000779C5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vedere</w:t>
      </w:r>
      <w:r w:rsidR="002870B6" w:rsidRPr="00684346">
        <w:rPr>
          <w:snapToGrid w:val="0"/>
          <w:szCs w:val="24"/>
          <w:lang w:val="ro-RO"/>
        </w:rPr>
        <w:t xml:space="preserve"> Adresa nr. 80/06.03.2024</w:t>
      </w:r>
      <w:r w:rsidRPr="00684346">
        <w:rPr>
          <w:snapToGrid w:val="0"/>
          <w:szCs w:val="24"/>
          <w:lang w:val="ro-RO"/>
        </w:rPr>
        <w:t xml:space="preserve"> al Urban-Locato SRL, înregistrată la Primăria municipiul</w:t>
      </w:r>
      <w:r w:rsidR="002870B6" w:rsidRPr="00684346">
        <w:rPr>
          <w:snapToGrid w:val="0"/>
          <w:szCs w:val="24"/>
          <w:lang w:val="ro-RO"/>
        </w:rPr>
        <w:t xml:space="preserve">ui Sfântu Gheorghe sub nr. </w:t>
      </w:r>
      <w:r w:rsidR="00B93940" w:rsidRPr="00684346">
        <w:rPr>
          <w:snapToGrid w:val="0"/>
          <w:szCs w:val="24"/>
          <w:lang w:val="ro-RO"/>
        </w:rPr>
        <w:t>14447</w:t>
      </w:r>
      <w:r w:rsidR="002870B6" w:rsidRPr="00684346">
        <w:rPr>
          <w:snapToGrid w:val="0"/>
          <w:szCs w:val="24"/>
          <w:lang w:val="ro-RO"/>
        </w:rPr>
        <w:t>/11.03.2024</w:t>
      </w:r>
      <w:r w:rsidRPr="00684346">
        <w:rPr>
          <w:snapToGrid w:val="0"/>
          <w:szCs w:val="24"/>
          <w:lang w:val="ro-RO"/>
        </w:rPr>
        <w:t>;</w:t>
      </w:r>
    </w:p>
    <w:p w:rsidR="00385B27" w:rsidRPr="00684346" w:rsidRDefault="00385B27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</w:t>
      </w:r>
      <w:r w:rsidR="000C3173" w:rsidRPr="00684346">
        <w:rPr>
          <w:snapToGrid w:val="0"/>
          <w:szCs w:val="24"/>
          <w:lang w:val="ro-RO"/>
        </w:rPr>
        <w:t>administrarea locurilor publice de desfacere în municipiul Sfântu Gheorghe</w:t>
      </w:r>
      <w:r w:rsidRPr="00684346">
        <w:rPr>
          <w:snapToGrid w:val="0"/>
          <w:szCs w:val="24"/>
          <w:lang w:val="ro-RO"/>
        </w:rPr>
        <w:t xml:space="preserve"> nr. </w:t>
      </w:r>
      <w:r w:rsidR="00A94FD3" w:rsidRPr="00684346">
        <w:rPr>
          <w:bCs/>
          <w:szCs w:val="24"/>
          <w:lang w:val="ro-RO"/>
        </w:rPr>
        <w:t>19113</w:t>
      </w:r>
      <w:r w:rsidR="00A94FD3" w:rsidRPr="00684346">
        <w:rPr>
          <w:snapToGrid w:val="0"/>
          <w:szCs w:val="24"/>
          <w:lang w:val="ro-RO"/>
        </w:rPr>
        <w:t>/31.03.2023</w:t>
      </w:r>
      <w:r w:rsidR="00EC038B">
        <w:rPr>
          <w:snapToGrid w:val="0"/>
          <w:szCs w:val="24"/>
          <w:lang w:val="ro-RO"/>
        </w:rPr>
        <w:t xml:space="preserve"> </w:t>
      </w:r>
      <w:r w:rsidRPr="00684346">
        <w:rPr>
          <w:snapToGrid w:val="0"/>
          <w:szCs w:val="24"/>
          <w:lang w:val="ro-RO"/>
        </w:rPr>
        <w:t>înch</w:t>
      </w:r>
      <w:r w:rsidR="00EC038B">
        <w:rPr>
          <w:snapToGrid w:val="0"/>
          <w:szCs w:val="24"/>
          <w:lang w:val="ro-RO"/>
        </w:rPr>
        <w:t>eiat între M</w:t>
      </w:r>
      <w:r w:rsidRPr="00684346">
        <w:rPr>
          <w:snapToGrid w:val="0"/>
          <w:szCs w:val="24"/>
          <w:lang w:val="ro-RO"/>
        </w:rPr>
        <w:t xml:space="preserve">unicipiul Sfântu Gheorghe și </w:t>
      </w:r>
      <w:r w:rsidR="006041EA" w:rsidRPr="00684346">
        <w:rPr>
          <w:snapToGrid w:val="0"/>
          <w:szCs w:val="24"/>
          <w:lang w:val="ro-RO"/>
        </w:rPr>
        <w:t xml:space="preserve">Urban-Locato </w:t>
      </w:r>
      <w:r w:rsidR="00A94FD3" w:rsidRPr="00684346">
        <w:rPr>
          <w:snapToGrid w:val="0"/>
          <w:szCs w:val="24"/>
          <w:lang w:val="ro-RO"/>
        </w:rPr>
        <w:t>SRL</w:t>
      </w:r>
      <w:r w:rsidRPr="00684346">
        <w:rPr>
          <w:snapToGrid w:val="0"/>
          <w:szCs w:val="24"/>
          <w:lang w:val="ro-RO"/>
        </w:rPr>
        <w:t>;</w:t>
      </w:r>
    </w:p>
    <w:p w:rsidR="00A43831" w:rsidRPr="00684346" w:rsidRDefault="00A43831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HCL nr. </w:t>
      </w:r>
      <w:r w:rsidR="00775709" w:rsidRPr="00684346">
        <w:rPr>
          <w:snapToGrid w:val="0"/>
          <w:szCs w:val="24"/>
          <w:lang w:val="ro-RO"/>
        </w:rPr>
        <w:t>132</w:t>
      </w:r>
      <w:r w:rsidRPr="00684346">
        <w:rPr>
          <w:snapToGrid w:val="0"/>
          <w:szCs w:val="24"/>
          <w:lang w:val="ro-RO"/>
        </w:rPr>
        <w:t xml:space="preserve">/2023 privind </w:t>
      </w:r>
      <w:r w:rsidR="009303CC" w:rsidRPr="00684346">
        <w:rPr>
          <w:snapToGrid w:val="0"/>
          <w:szCs w:val="24"/>
          <w:lang w:val="ro-RO"/>
        </w:rPr>
        <w:t>aprobarea dezlipirii imobilului aferent Pieței Centrale, situat în municipiul Sfântu Gheorghe.</w:t>
      </w:r>
    </w:p>
    <w:p w:rsidR="00E12589" w:rsidRPr="00684346" w:rsidRDefault="00B227F1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lang w:val="ro-RO"/>
        </w:rPr>
        <w:t xml:space="preserve">Având </w:t>
      </w:r>
      <w:r w:rsidRPr="00684346">
        <w:rPr>
          <w:lang w:val="ro-RO" w:eastAsia="en-US"/>
        </w:rPr>
        <w:t xml:space="preserve">în vedere </w:t>
      </w:r>
      <w:r w:rsidRPr="00684346">
        <w:rPr>
          <w:lang w:val="ro-RO"/>
        </w:rPr>
        <w:t>evidența contabilă a municipiului Sfântu Gheorghe</w:t>
      </w:r>
      <w:r w:rsidRPr="00684346">
        <w:rPr>
          <w:snapToGrid w:val="0"/>
          <w:szCs w:val="24"/>
          <w:lang w:val="ro-RO"/>
        </w:rPr>
        <w:t xml:space="preserve"> și </w:t>
      </w:r>
      <w:r w:rsidR="00E12589" w:rsidRPr="00684346">
        <w:rPr>
          <w:snapToGrid w:val="0"/>
          <w:szCs w:val="24"/>
          <w:lang w:val="ro-RO"/>
        </w:rPr>
        <w:t>Nota internă nr. 71129/2023 al Biroului de evidență și evaluare a patrimoniului din cadrul Primăriei municipiului Sfântu Gheorghe;</w:t>
      </w:r>
    </w:p>
    <w:p w:rsidR="00A30715" w:rsidRPr="00684346" w:rsidRDefault="00A30715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vedere Actul Constitutiv actualizat al Urban Locato SRL;</w:t>
      </w:r>
    </w:p>
    <w:p w:rsidR="00D879F3" w:rsidRPr="00684346" w:rsidRDefault="009303CC" w:rsidP="00FB4740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vedere</w:t>
      </w:r>
      <w:r w:rsidR="00D879F3" w:rsidRPr="00684346">
        <w:rPr>
          <w:snapToGrid w:val="0"/>
          <w:szCs w:val="24"/>
          <w:lang w:val="ro-RO"/>
        </w:rPr>
        <w:t xml:space="preserve"> avizul Comisiilor de specialitate ale Consiliului Local al municipiului Sfântu Gheorghe;</w:t>
      </w:r>
    </w:p>
    <w:p w:rsidR="00385B27" w:rsidRPr="00684346" w:rsidRDefault="007F3FDD" w:rsidP="00FB4740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r w:rsidRPr="00684346">
        <w:rPr>
          <w:rFonts w:ascii="Times New Roman" w:hAnsi="Times New Roman"/>
          <w:snapToGrid w:val="0"/>
          <w:sz w:val="24"/>
          <w:szCs w:val="24"/>
        </w:rPr>
        <w:tab/>
      </w:r>
      <w:r w:rsidR="00BC4392" w:rsidRPr="00684346">
        <w:rPr>
          <w:rFonts w:ascii="Times New Roman" w:hAnsi="Times New Roman"/>
          <w:snapToGrid w:val="0"/>
          <w:sz w:val="24"/>
          <w:szCs w:val="24"/>
        </w:rPr>
        <w:tab/>
        <w:t>În baza prevederilor art. 7</w:t>
      </w:r>
      <w:r w:rsidR="00892313" w:rsidRPr="0068434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85B27" w:rsidRPr="00684346">
        <w:rPr>
          <w:rFonts w:ascii="Times New Roman" w:hAnsi="Times New Roman"/>
          <w:snapToGrid w:val="0"/>
          <w:sz w:val="24"/>
          <w:szCs w:val="24"/>
        </w:rPr>
        <w:t xml:space="preserve">din OG 71/2002 privind organizarea şi </w:t>
      </w:r>
      <w:r w:rsidRPr="00684346">
        <w:rPr>
          <w:rFonts w:ascii="Times New Roman" w:hAnsi="Times New Roman"/>
          <w:snapToGrid w:val="0"/>
          <w:sz w:val="24"/>
          <w:szCs w:val="24"/>
        </w:rPr>
        <w:t>funcționarea</w:t>
      </w:r>
      <w:r w:rsidR="00385B27" w:rsidRPr="00684346">
        <w:rPr>
          <w:rFonts w:ascii="Times New Roman" w:hAnsi="Times New Roman"/>
          <w:snapToGrid w:val="0"/>
          <w:sz w:val="24"/>
          <w:szCs w:val="24"/>
        </w:rPr>
        <w:t xml:space="preserve"> serviciilor publice de administrare a domeniului public şi privat de interes local cu modificările si completările ulterioare;</w:t>
      </w:r>
    </w:p>
    <w:p w:rsidR="00907E7C" w:rsidRDefault="00907E7C" w:rsidP="00FB4740">
      <w:pPr>
        <w:pStyle w:val="bele"/>
        <w:ind w:firstLine="567"/>
        <w:rPr>
          <w:snapToGrid w:val="0"/>
          <w:lang w:val="ro-RO"/>
        </w:rPr>
      </w:pPr>
      <w:r w:rsidRPr="00907E7C">
        <w:rPr>
          <w:snapToGrid w:val="0"/>
          <w:lang w:val="ro-RO"/>
        </w:rPr>
        <w:t>Având în vedere parcurgerea procedurii prevăzute la art. 7 din Legea nr. 52/2013 privind transparenţa decizională în administraţia publică, republicată, cu modificările ulterioare;</w:t>
      </w:r>
    </w:p>
    <w:p w:rsidR="00385B27" w:rsidRPr="00684346" w:rsidRDefault="00385B27" w:rsidP="00FB4740">
      <w:pPr>
        <w:pStyle w:val="bele"/>
        <w:ind w:firstLine="567"/>
        <w:rPr>
          <w:snapToGrid w:val="0"/>
          <w:lang w:val="ro-RO"/>
        </w:rPr>
      </w:pPr>
      <w:r w:rsidRPr="00684346">
        <w:rPr>
          <w:lang w:val="ro-RO"/>
        </w:rPr>
        <w:t xml:space="preserve">În conformitate cu prevederile art. 129 alin. (2) lit. d și alin. (7) lit. n din OUG nr. 57/2019 privind Codul administrativ, </w:t>
      </w:r>
      <w:r w:rsidRPr="00684346">
        <w:rPr>
          <w:snapToGrid w:val="0"/>
          <w:lang w:val="ro-RO"/>
        </w:rPr>
        <w:t>cu modificările și completările ulterioare;</w:t>
      </w:r>
    </w:p>
    <w:p w:rsidR="00385B27" w:rsidRPr="00684346" w:rsidRDefault="00385B27" w:rsidP="00FB4740">
      <w:pPr>
        <w:pStyle w:val="bele"/>
        <w:ind w:firstLine="567"/>
        <w:rPr>
          <w:lang w:val="ro-RO"/>
        </w:rPr>
      </w:pPr>
      <w:r w:rsidRPr="00684346">
        <w:rPr>
          <w:lang w:val="ro-RO"/>
        </w:rPr>
        <w:t xml:space="preserve">În temeiul art. 139 alin. (1) și art. 196 alin. (1) lit. a din OUG nr. 57/2019 privind Codul administrativ, </w:t>
      </w:r>
      <w:r w:rsidRPr="00684346">
        <w:rPr>
          <w:snapToGrid w:val="0"/>
          <w:lang w:val="ro-RO"/>
        </w:rPr>
        <w:t>cu modificările și completările ulterioare;</w:t>
      </w:r>
    </w:p>
    <w:p w:rsidR="00385B27" w:rsidRPr="00CD2417" w:rsidRDefault="00385B27" w:rsidP="00FB4740">
      <w:pPr>
        <w:pStyle w:val="BodyText"/>
        <w:rPr>
          <w:snapToGrid w:val="0"/>
          <w:sz w:val="16"/>
          <w:szCs w:val="16"/>
          <w:lang w:val="ro-RO"/>
        </w:rPr>
      </w:pPr>
      <w:r w:rsidRPr="00684346">
        <w:rPr>
          <w:snapToGrid w:val="0"/>
          <w:szCs w:val="24"/>
          <w:lang w:val="ro-RO"/>
        </w:rPr>
        <w:tab/>
      </w:r>
    </w:p>
    <w:p w:rsidR="00385B27" w:rsidRPr="00684346" w:rsidRDefault="00385B27" w:rsidP="00FB4740">
      <w:pPr>
        <w:pStyle w:val="BodyText"/>
        <w:ind w:hanging="180"/>
        <w:jc w:val="center"/>
        <w:rPr>
          <w:b/>
          <w:snapToGrid w:val="0"/>
          <w:szCs w:val="24"/>
          <w:lang w:val="ro-RO"/>
        </w:rPr>
      </w:pPr>
      <w:r w:rsidRPr="00684346">
        <w:rPr>
          <w:b/>
          <w:snapToGrid w:val="0"/>
          <w:szCs w:val="24"/>
          <w:lang w:val="ro-RO"/>
        </w:rPr>
        <w:t>HOTĂRĂŞTE</w:t>
      </w:r>
    </w:p>
    <w:p w:rsidR="00546B60" w:rsidRPr="00CD2417" w:rsidRDefault="00546B60" w:rsidP="00FB4740">
      <w:pPr>
        <w:pStyle w:val="BodyText"/>
        <w:ind w:hanging="180"/>
        <w:jc w:val="center"/>
        <w:rPr>
          <w:b/>
          <w:snapToGrid w:val="0"/>
          <w:sz w:val="16"/>
          <w:szCs w:val="16"/>
          <w:lang w:val="ro-RO"/>
        </w:rPr>
      </w:pPr>
    </w:p>
    <w:p w:rsidR="00385B27" w:rsidRPr="00684346" w:rsidRDefault="00F10729" w:rsidP="00FB47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Art</w:t>
      </w:r>
      <w:r w:rsidR="00F072D8" w:rsidRPr="00684346">
        <w:rPr>
          <w:rFonts w:ascii="Times New Roman" w:hAnsi="Times New Roman"/>
          <w:b/>
          <w:snapToGrid w:val="0"/>
          <w:sz w:val="24"/>
          <w:szCs w:val="24"/>
        </w:rPr>
        <w:t>. 1.</w:t>
      </w:r>
      <w:r w:rsidR="000E55E7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E55E7">
        <w:rPr>
          <w:rFonts w:ascii="Times New Roman" w:hAnsi="Times New Roman"/>
          <w:b/>
          <w:snapToGrid w:val="0"/>
          <w:sz w:val="24"/>
          <w:szCs w:val="24"/>
        </w:rPr>
        <w:sym w:font="Symbol" w:char="F02D"/>
      </w:r>
      <w:r w:rsidR="000E55E7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241C71">
        <w:rPr>
          <w:rFonts w:ascii="Times New Roman" w:hAnsi="Times New Roman"/>
          <w:snapToGrid w:val="0"/>
          <w:sz w:val="24"/>
          <w:szCs w:val="24"/>
        </w:rPr>
        <w:t xml:space="preserve">Se aprobă modificarea </w:t>
      </w:r>
      <w:r w:rsidR="00F072D8" w:rsidRPr="00684346">
        <w:rPr>
          <w:rFonts w:ascii="Times New Roman" w:hAnsi="Times New Roman"/>
          <w:snapToGrid w:val="0"/>
          <w:sz w:val="24"/>
          <w:szCs w:val="24"/>
        </w:rPr>
        <w:t xml:space="preserve">Contractului de delegare a serviciului de administrare și exploatare a locurilor publice de desfacere din municipiul Sfântu Gheorghe nr. </w:t>
      </w:r>
      <w:r w:rsidR="00F072D8" w:rsidRPr="00684346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634D40" w:rsidRPr="00684346">
        <w:rPr>
          <w:rFonts w:ascii="Times New Roman" w:hAnsi="Times New Roman"/>
          <w:snapToGrid w:val="0"/>
          <w:sz w:val="24"/>
          <w:szCs w:val="24"/>
        </w:rPr>
        <w:t>/</w:t>
      </w:r>
      <w:r w:rsidR="00F072D8" w:rsidRPr="00684346">
        <w:rPr>
          <w:rFonts w:ascii="Times New Roman" w:hAnsi="Times New Roman"/>
          <w:snapToGrid w:val="0"/>
          <w:sz w:val="24"/>
          <w:szCs w:val="24"/>
        </w:rPr>
        <w:t xml:space="preserve">2023, </w:t>
      </w:r>
      <w:r w:rsidR="00F072D8" w:rsidRPr="00684346">
        <w:rPr>
          <w:rFonts w:ascii="Times New Roman" w:hAnsi="Times New Roman"/>
          <w:sz w:val="24"/>
          <w:szCs w:val="24"/>
        </w:rPr>
        <w:t>încheiat între Municipiul Sfântu Gheorghe și Urban-Locato SRL, potrivit prevederilor proiectului actului adițional, anexa la prezenta hotărâre din care face parte integrantă.</w:t>
      </w:r>
    </w:p>
    <w:p w:rsidR="00F5594F" w:rsidRPr="00684346" w:rsidRDefault="00F10729" w:rsidP="00FB47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</w:t>
      </w:r>
      <w:r w:rsidR="00F5594F" w:rsidRPr="00684346">
        <w:rPr>
          <w:rFonts w:ascii="Times New Roman" w:hAnsi="Times New Roman"/>
          <w:b/>
          <w:sz w:val="24"/>
          <w:szCs w:val="24"/>
        </w:rPr>
        <w:t>. 2.</w:t>
      </w:r>
      <w:r w:rsidR="000E55E7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E55E7">
        <w:rPr>
          <w:rFonts w:ascii="Times New Roman" w:hAnsi="Times New Roman"/>
          <w:b/>
          <w:snapToGrid w:val="0"/>
          <w:sz w:val="24"/>
          <w:szCs w:val="24"/>
        </w:rPr>
        <w:sym w:font="Symbol" w:char="F02D"/>
      </w:r>
      <w:r w:rsidR="000E55E7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F5594F" w:rsidRPr="00684346">
        <w:rPr>
          <w:rFonts w:ascii="Times New Roman" w:hAnsi="Times New Roman"/>
          <w:sz w:val="24"/>
          <w:szCs w:val="24"/>
        </w:rPr>
        <w:t>Cu semnarea actului adițional se mandatează primarul municipiului Sfântu Gheorghe, dl. Antal Árpád-András.</w:t>
      </w:r>
    </w:p>
    <w:p w:rsidR="00F5594F" w:rsidRPr="00684346" w:rsidRDefault="00F10729" w:rsidP="00F10729">
      <w:pPr>
        <w:tabs>
          <w:tab w:val="left" w:pos="1276"/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</w:t>
      </w:r>
      <w:r w:rsidR="009C3726">
        <w:rPr>
          <w:rFonts w:ascii="Times New Roman" w:hAnsi="Times New Roman"/>
          <w:b/>
          <w:sz w:val="24"/>
          <w:szCs w:val="24"/>
        </w:rPr>
        <w:t xml:space="preserve">. </w:t>
      </w:r>
      <w:r w:rsidR="00F5594F" w:rsidRPr="00684346">
        <w:rPr>
          <w:rFonts w:ascii="Times New Roman" w:hAnsi="Times New Roman"/>
          <w:b/>
          <w:sz w:val="24"/>
          <w:szCs w:val="24"/>
        </w:rPr>
        <w:t>3.</w:t>
      </w:r>
      <w:r w:rsidR="000E55E7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E55E7">
        <w:rPr>
          <w:rFonts w:ascii="Times New Roman" w:hAnsi="Times New Roman"/>
          <w:b/>
          <w:snapToGrid w:val="0"/>
          <w:sz w:val="24"/>
          <w:szCs w:val="24"/>
        </w:rPr>
        <w:sym w:font="Symbol" w:char="F02D"/>
      </w:r>
      <w:r w:rsidR="000E55E7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bookmarkStart w:id="0" w:name="_GoBack"/>
      <w:bookmarkEnd w:id="0"/>
      <w:r w:rsidR="00F5594F" w:rsidRPr="00684346">
        <w:rPr>
          <w:rFonts w:ascii="Times New Roman" w:hAnsi="Times New Roman"/>
          <w:sz w:val="24"/>
          <w:szCs w:val="24"/>
        </w:rPr>
        <w:t xml:space="preserve">Cu executarea prevederilor prezentei hotărâri se încredințează </w:t>
      </w:r>
      <w:r w:rsidR="00F5594F" w:rsidRPr="00684346">
        <w:rPr>
          <w:rFonts w:ascii="Times New Roman" w:hAnsi="Times New Roman"/>
          <w:snapToGrid w:val="0"/>
          <w:sz w:val="24"/>
          <w:szCs w:val="24"/>
        </w:rPr>
        <w:t>administratorul Urban-Locato SRL,</w:t>
      </w:r>
      <w:r w:rsidR="00F5594F" w:rsidRPr="00684346">
        <w:rPr>
          <w:rFonts w:ascii="Times New Roman" w:hAnsi="Times New Roman"/>
          <w:sz w:val="24"/>
          <w:szCs w:val="24"/>
        </w:rPr>
        <w:t xml:space="preserve"> Direcția </w:t>
      </w:r>
      <w:r>
        <w:rPr>
          <w:rFonts w:ascii="Times New Roman" w:hAnsi="Times New Roman"/>
          <w:sz w:val="24"/>
          <w:szCs w:val="24"/>
        </w:rPr>
        <w:t>p</w:t>
      </w:r>
      <w:r w:rsidR="00F5594F" w:rsidRPr="00684346">
        <w:rPr>
          <w:rFonts w:ascii="Times New Roman" w:hAnsi="Times New Roman"/>
          <w:sz w:val="24"/>
          <w:szCs w:val="24"/>
        </w:rPr>
        <w:t xml:space="preserve">atrimoniu, </w:t>
      </w:r>
      <w:r>
        <w:rPr>
          <w:rFonts w:ascii="Times New Roman" w:hAnsi="Times New Roman"/>
          <w:sz w:val="24"/>
          <w:szCs w:val="24"/>
        </w:rPr>
        <w:t xml:space="preserve">Direcţia generală economică </w:t>
      </w:r>
      <w:r w:rsidRPr="00F10729">
        <w:rPr>
          <w:rFonts w:ascii="Times New Roman" w:hAnsi="Times New Roman"/>
          <w:sz w:val="24"/>
          <w:szCs w:val="24"/>
        </w:rPr>
        <w:t>și fiscală</w:t>
      </w:r>
      <w:r w:rsidRPr="00684346">
        <w:rPr>
          <w:rFonts w:ascii="Times New Roman" w:hAnsi="Times New Roman"/>
          <w:sz w:val="24"/>
          <w:szCs w:val="24"/>
        </w:rPr>
        <w:t xml:space="preserve"> </w:t>
      </w:r>
      <w:r w:rsidR="00F5594F" w:rsidRPr="00684346">
        <w:rPr>
          <w:rFonts w:ascii="Times New Roman" w:hAnsi="Times New Roman"/>
          <w:sz w:val="24"/>
          <w:szCs w:val="24"/>
        </w:rPr>
        <w:t xml:space="preserve">și </w:t>
      </w:r>
      <w:r w:rsidR="00F5594F" w:rsidRPr="00684346">
        <w:rPr>
          <w:rFonts w:ascii="Times New Roman" w:hAnsi="Times New Roman"/>
          <w:snapToGrid w:val="0"/>
          <w:sz w:val="24"/>
          <w:szCs w:val="24"/>
        </w:rPr>
        <w:t>Compartimentul pentru</w:t>
      </w:r>
      <w:r w:rsidR="00F5594F" w:rsidRPr="00684346">
        <w:rPr>
          <w:rFonts w:ascii="Times New Roman" w:hAnsi="Times New Roman"/>
          <w:sz w:val="24"/>
          <w:szCs w:val="24"/>
        </w:rPr>
        <w:t xml:space="preserve"> </w:t>
      </w:r>
      <w:r w:rsidRPr="00684346">
        <w:rPr>
          <w:rFonts w:ascii="Times New Roman" w:hAnsi="Times New Roman"/>
          <w:sz w:val="24"/>
          <w:szCs w:val="24"/>
        </w:rPr>
        <w:t xml:space="preserve">monitorizare societăți comerciale </w:t>
      </w:r>
      <w:r w:rsidR="00F5594F" w:rsidRPr="00684346">
        <w:rPr>
          <w:rFonts w:ascii="Times New Roman" w:hAnsi="Times New Roman"/>
          <w:sz w:val="24"/>
          <w:szCs w:val="24"/>
        </w:rPr>
        <w:t>din cadrul Primăriei municipiului Sfântu Gheorghe.</w:t>
      </w:r>
    </w:p>
    <w:p w:rsidR="00F5594F" w:rsidRPr="00684346" w:rsidRDefault="00F5594F" w:rsidP="00FB4740">
      <w:pPr>
        <w:spacing w:after="0" w:line="240" w:lineRule="auto"/>
        <w:ind w:firstLine="708"/>
        <w:jc w:val="both"/>
        <w:rPr>
          <w:rFonts w:ascii="Times New Roman" w:hAnsi="Times New Roman"/>
          <w:caps/>
          <w:sz w:val="24"/>
          <w:szCs w:val="24"/>
        </w:rPr>
      </w:pPr>
    </w:p>
    <w:p w:rsidR="000729F7" w:rsidRPr="00684346" w:rsidRDefault="000729F7" w:rsidP="00FB47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84346">
        <w:rPr>
          <w:rFonts w:ascii="Times New Roman" w:eastAsia="Times New Roman" w:hAnsi="Times New Roman"/>
          <w:sz w:val="24"/>
          <w:szCs w:val="24"/>
        </w:rPr>
        <w:t>S</w:t>
      </w:r>
      <w:r w:rsidR="0083451A" w:rsidRPr="00684346">
        <w:rPr>
          <w:rFonts w:ascii="Times New Roman" w:eastAsia="Times New Roman" w:hAnsi="Times New Roman"/>
          <w:sz w:val="24"/>
          <w:szCs w:val="24"/>
        </w:rPr>
        <w:t>fântu Gheorghe, la _________2024</w:t>
      </w:r>
    </w:p>
    <w:p w:rsidR="000729F7" w:rsidRPr="00684346" w:rsidRDefault="000729F7" w:rsidP="00FB47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72AAA" w:rsidRPr="00684346" w:rsidRDefault="00757AA2" w:rsidP="00FB4740">
      <w:pPr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>PREŞEDINTE DE ŞEDINŢĂ</w:t>
      </w: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</w:p>
    <w:p w:rsidR="000729F7" w:rsidRPr="00684346" w:rsidRDefault="00757AA2" w:rsidP="00FB4740">
      <w:pPr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 xml:space="preserve"> </w:t>
      </w:r>
    </w:p>
    <w:p w:rsidR="000729F7" w:rsidRPr="00684346" w:rsidRDefault="000729F7" w:rsidP="00FB47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  <w:t>Avizat pentru le</w:t>
      </w:r>
      <w:r w:rsidR="0083451A"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>galitate la data de ________2024</w:t>
      </w:r>
    </w:p>
    <w:p w:rsidR="000729F7" w:rsidRPr="00684346" w:rsidRDefault="000729F7" w:rsidP="00FB47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  <w:t>SECRETAR GENERAL</w:t>
      </w:r>
    </w:p>
    <w:p w:rsidR="000729F7" w:rsidRPr="00684346" w:rsidRDefault="000729F7" w:rsidP="00FB47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684346">
        <w:rPr>
          <w:rFonts w:ascii="Times New Roman" w:eastAsia="Times New Roman" w:hAnsi="Times New Roman"/>
          <w:b/>
          <w:sz w:val="24"/>
          <w:szCs w:val="24"/>
          <w:lang w:eastAsia="ro-RO"/>
        </w:rPr>
        <w:tab/>
        <w:t xml:space="preserve">  Kulcsár Tünde-Ildikó</w:t>
      </w:r>
    </w:p>
    <w:p w:rsidR="00107EDC" w:rsidRPr="00684346" w:rsidRDefault="000729F7" w:rsidP="00FB474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br w:type="page"/>
      </w:r>
      <w:r w:rsidR="0083451A" w:rsidRPr="00684346">
        <w:rPr>
          <w:rFonts w:ascii="Times New Roman" w:hAnsi="Times New Roman"/>
          <w:b/>
          <w:sz w:val="24"/>
          <w:szCs w:val="24"/>
        </w:rPr>
        <w:lastRenderedPageBreak/>
        <w:t>Anexa la HCL nr. ____/2024</w:t>
      </w:r>
    </w:p>
    <w:p w:rsidR="0083451A" w:rsidRPr="00684346" w:rsidRDefault="0083451A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D16" w:rsidRPr="00684346" w:rsidRDefault="0083451A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ACT ADIȚIONAL NR. 1</w:t>
      </w:r>
    </w:p>
    <w:p w:rsidR="00F24D16" w:rsidRPr="00684346" w:rsidRDefault="00EC038B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la Contractul</w:t>
      </w:r>
      <w:r w:rsidR="00F24D16" w:rsidRPr="00684346">
        <w:rPr>
          <w:rFonts w:ascii="Times New Roman" w:hAnsi="Times New Roman"/>
          <w:b/>
          <w:sz w:val="24"/>
          <w:szCs w:val="24"/>
        </w:rPr>
        <w:t xml:space="preserve"> de delegare a gestiunii serviciilor publice de administrare a domeniului public și privat de interes local - administrarea locurilor publice de desfacere în municipiul Sfântu Gheorghe nr. </w:t>
      </w:r>
      <w:r w:rsidR="00F24D16"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497C6D" w:rsidRPr="00684346" w:rsidRDefault="00497C6D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4D16" w:rsidRPr="00684346" w:rsidRDefault="00F24D16" w:rsidP="001B4C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Părți contractante:</w:t>
      </w:r>
    </w:p>
    <w:p w:rsidR="00C740C3" w:rsidRPr="00684346" w:rsidRDefault="00C740C3" w:rsidP="00C740C3">
      <w:pPr>
        <w:numPr>
          <w:ilvl w:val="0"/>
          <w:numId w:val="48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MUNICIPIUL SFÂNTU GHEORGHE, </w:t>
      </w:r>
      <w:r w:rsidRPr="00684346">
        <w:rPr>
          <w:rFonts w:ascii="Times New Roman" w:hAnsi="Times New Roman"/>
          <w:sz w:val="24"/>
          <w:szCs w:val="24"/>
        </w:rPr>
        <w:t xml:space="preserve">cu sediul în municipiul Sfântu Gheorghe str. 1 Decembrie 1918, nr. 2, jud. Covasna, CIF 4404605, reprezentat prin Antal Árpád-András – Primar și  Veress Ildikó – director general, în calitate de </w:t>
      </w:r>
      <w:r w:rsidRPr="00684346">
        <w:rPr>
          <w:rFonts w:ascii="Times New Roman" w:hAnsi="Times New Roman"/>
          <w:b/>
          <w:sz w:val="24"/>
          <w:szCs w:val="24"/>
        </w:rPr>
        <w:t xml:space="preserve">delegatar, </w:t>
      </w:r>
      <w:r w:rsidRPr="00684346">
        <w:rPr>
          <w:rFonts w:ascii="Times New Roman" w:hAnsi="Times New Roman"/>
          <w:sz w:val="24"/>
          <w:szCs w:val="24"/>
        </w:rPr>
        <w:t>pe de o parte</w:t>
      </w:r>
    </w:p>
    <w:p w:rsidR="00C740C3" w:rsidRPr="00684346" w:rsidRDefault="00C740C3" w:rsidP="00C740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>și</w:t>
      </w:r>
    </w:p>
    <w:p w:rsidR="00C740C3" w:rsidRPr="00684346" w:rsidRDefault="00C740C3" w:rsidP="00C740C3">
      <w:pPr>
        <w:numPr>
          <w:ilvl w:val="0"/>
          <w:numId w:val="48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URBAN LOCATO SRL, </w:t>
      </w:r>
      <w:r w:rsidRPr="00684346">
        <w:rPr>
          <w:rFonts w:ascii="Times New Roman" w:hAnsi="Times New Roman"/>
          <w:sz w:val="24"/>
          <w:szCs w:val="24"/>
        </w:rPr>
        <w:t>cu sediul</w:t>
      </w:r>
      <w:r w:rsidRPr="00684346">
        <w:rPr>
          <w:rFonts w:ascii="Times New Roman" w:hAnsi="Times New Roman"/>
          <w:b/>
          <w:sz w:val="24"/>
          <w:szCs w:val="24"/>
        </w:rPr>
        <w:t xml:space="preserve"> </w:t>
      </w:r>
      <w:r w:rsidRPr="00684346">
        <w:rPr>
          <w:rFonts w:ascii="Times New Roman" w:hAnsi="Times New Roman"/>
          <w:sz w:val="24"/>
          <w:szCs w:val="24"/>
        </w:rPr>
        <w:t xml:space="preserve">în municipiul Sfântu Gheorghe, str. </w:t>
      </w:r>
      <w:r w:rsidR="0083451A" w:rsidRPr="00684346">
        <w:rPr>
          <w:rFonts w:ascii="Times New Roman" w:hAnsi="Times New Roman"/>
          <w:sz w:val="24"/>
          <w:szCs w:val="24"/>
        </w:rPr>
        <w:t xml:space="preserve">Crângului nr. </w:t>
      </w:r>
      <w:r w:rsidRPr="00684346">
        <w:rPr>
          <w:rFonts w:ascii="Times New Roman" w:hAnsi="Times New Roman"/>
          <w:sz w:val="24"/>
          <w:szCs w:val="24"/>
        </w:rPr>
        <w:t xml:space="preserve">1, jud. Covasna, înregistrată la Registrul Comerțului Covasna sub nr. de înregistrare J14/151/2009, CIF 25624425, cont nr. RO06TREZ2565069XXX004305 deschis la Trezoreria Mun. Sfântu Gheorghe, reprezentat prin Szabó Mária Magdolna, administrator,  în calitate de </w:t>
      </w:r>
      <w:r w:rsidRPr="00684346">
        <w:rPr>
          <w:rFonts w:ascii="Times New Roman" w:hAnsi="Times New Roman"/>
          <w:b/>
          <w:sz w:val="24"/>
          <w:szCs w:val="24"/>
        </w:rPr>
        <w:t xml:space="preserve">delegat, </w:t>
      </w:r>
      <w:r w:rsidRPr="00684346">
        <w:rPr>
          <w:rFonts w:ascii="Times New Roman" w:hAnsi="Times New Roman"/>
          <w:sz w:val="24"/>
          <w:szCs w:val="24"/>
        </w:rPr>
        <w:t>pe de altă parte</w:t>
      </w:r>
    </w:p>
    <w:p w:rsidR="00F24D16" w:rsidRPr="00684346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4D16" w:rsidRPr="00684346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>În baza prevederilor HCL</w:t>
      </w:r>
      <w:r w:rsidR="0083451A" w:rsidRPr="00684346">
        <w:rPr>
          <w:rFonts w:ascii="Times New Roman" w:hAnsi="Times New Roman"/>
          <w:sz w:val="24"/>
          <w:szCs w:val="24"/>
        </w:rPr>
        <w:t xml:space="preserve"> nr. ___/2024</w:t>
      </w:r>
      <w:r w:rsidRPr="00684346">
        <w:rPr>
          <w:rFonts w:ascii="Times New Roman" w:hAnsi="Times New Roman"/>
          <w:sz w:val="24"/>
          <w:szCs w:val="24"/>
        </w:rPr>
        <w:t xml:space="preserve"> părțile au convenit de comun acord la modificarea prevederilor Contractului de delegare cu respectarea următoarelor clauze:</w:t>
      </w:r>
    </w:p>
    <w:p w:rsidR="00F24D16" w:rsidRPr="00684346" w:rsidRDefault="00F24D1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3451A" w:rsidRPr="00684346" w:rsidRDefault="00672FBA" w:rsidP="00935D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sz w:val="24"/>
          <w:szCs w:val="24"/>
        </w:rPr>
        <w:tab/>
        <w:t>Art. 1</w:t>
      </w:r>
      <w:r w:rsidR="00D30455" w:rsidRPr="00684346">
        <w:rPr>
          <w:rFonts w:ascii="Times New Roman" w:hAnsi="Times New Roman"/>
          <w:b/>
          <w:sz w:val="24"/>
          <w:szCs w:val="24"/>
        </w:rPr>
        <w:t xml:space="preserve">. – </w:t>
      </w:r>
      <w:r w:rsidR="00935D34" w:rsidRPr="00684346">
        <w:rPr>
          <w:rFonts w:ascii="Times New Roman" w:hAnsi="Times New Roman"/>
          <w:bCs/>
          <w:sz w:val="24"/>
          <w:szCs w:val="24"/>
          <w:lang w:eastAsia="ro-RO"/>
        </w:rPr>
        <w:t>Anexa nr. 3</w:t>
      </w:r>
      <w:r w:rsidRPr="00684346">
        <w:rPr>
          <w:rFonts w:ascii="Times New Roman" w:hAnsi="Times New Roman"/>
          <w:b/>
          <w:sz w:val="24"/>
          <w:szCs w:val="24"/>
        </w:rPr>
        <w:t xml:space="preserve"> </w:t>
      </w:r>
      <w:r w:rsidR="00935D34" w:rsidRPr="00684346">
        <w:rPr>
          <w:rFonts w:ascii="Times New Roman" w:hAnsi="Times New Roman"/>
          <w:b/>
          <w:sz w:val="24"/>
          <w:szCs w:val="24"/>
        </w:rPr>
        <w:t>”</w:t>
      </w:r>
      <w:r w:rsidR="00935D34" w:rsidRPr="00684346">
        <w:rPr>
          <w:rFonts w:ascii="Times New Roman" w:hAnsi="Times New Roman"/>
          <w:bCs/>
          <w:sz w:val="24"/>
          <w:szCs w:val="24"/>
          <w:lang w:eastAsia="ro-RO"/>
        </w:rPr>
        <w:t>Lista tarifelor la activitatea de administrare a piețelor” și ”</w:t>
      </w:r>
      <w:r w:rsidRPr="00684346">
        <w:rPr>
          <w:rFonts w:ascii="Times New Roman" w:hAnsi="Times New Roman"/>
          <w:bCs/>
          <w:sz w:val="24"/>
          <w:szCs w:val="24"/>
          <w:lang w:eastAsia="ro-RO"/>
        </w:rPr>
        <w:t>Lista tarifelor speciale la activitatea de administrare a piețelor (închirieri obiecte, servicii ocazionale, ș.a.)</w:t>
      </w:r>
      <w:r w:rsidR="00935D34" w:rsidRPr="00684346">
        <w:rPr>
          <w:rFonts w:ascii="Times New Roman" w:hAnsi="Times New Roman"/>
          <w:bCs/>
          <w:sz w:val="24"/>
          <w:szCs w:val="24"/>
          <w:lang w:eastAsia="ro-RO"/>
        </w:rPr>
        <w:t>”</w:t>
      </w:r>
      <w:r w:rsidRPr="00684346">
        <w:rPr>
          <w:rFonts w:ascii="Times New Roman" w:hAnsi="Times New Roman"/>
          <w:bCs/>
          <w:sz w:val="24"/>
          <w:szCs w:val="24"/>
          <w:lang w:eastAsia="ro-RO"/>
        </w:rPr>
        <w:t xml:space="preserve"> la Contractul de delegare nr. 19113/2023 </w:t>
      </w:r>
      <w:r w:rsidR="0083451A" w:rsidRPr="00684346">
        <w:rPr>
          <w:rFonts w:ascii="Times New Roman" w:hAnsi="Times New Roman"/>
          <w:sz w:val="24"/>
          <w:szCs w:val="24"/>
        </w:rPr>
        <w:t>se înlocuiește cu Anexa nr. 1 la prezentul Act adițional, din care face parte integrantă.</w:t>
      </w:r>
    </w:p>
    <w:p w:rsidR="00F24D16" w:rsidRPr="00684346" w:rsidRDefault="00B04141" w:rsidP="003446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ab/>
      </w:r>
      <w:r w:rsidR="00D30455" w:rsidRPr="00684346">
        <w:rPr>
          <w:rFonts w:ascii="Times New Roman" w:hAnsi="Times New Roman"/>
          <w:b/>
          <w:sz w:val="24"/>
          <w:szCs w:val="24"/>
        </w:rPr>
        <w:t>Art. 2</w:t>
      </w:r>
      <w:r w:rsidR="00F24D16" w:rsidRPr="00684346">
        <w:rPr>
          <w:rFonts w:ascii="Times New Roman" w:hAnsi="Times New Roman"/>
          <w:b/>
          <w:sz w:val="24"/>
          <w:szCs w:val="24"/>
        </w:rPr>
        <w:t>. –</w:t>
      </w:r>
      <w:r w:rsidR="004C2B30" w:rsidRPr="00684346">
        <w:rPr>
          <w:rFonts w:ascii="Times New Roman" w:hAnsi="Times New Roman"/>
          <w:sz w:val="24"/>
          <w:szCs w:val="24"/>
        </w:rPr>
        <w:t xml:space="preserve"> Anexa nr. 5</w:t>
      </w:r>
      <w:r w:rsidR="00344687" w:rsidRPr="00684346">
        <w:rPr>
          <w:rFonts w:ascii="Times New Roman" w:hAnsi="Times New Roman"/>
          <w:sz w:val="24"/>
          <w:szCs w:val="24"/>
        </w:rPr>
        <w:t xml:space="preserve"> ”Inventarul bunurilor mobile și imobile, proprietate publică și privată a Municipiului Sfântu Gheorghe aferente serviciului public de administrare a locurilor publice de desfacere în municipiul Sfântu Gheorghe”</w:t>
      </w:r>
      <w:r w:rsidR="004C2B30" w:rsidRPr="00684346">
        <w:rPr>
          <w:rFonts w:ascii="Times New Roman" w:hAnsi="Times New Roman"/>
          <w:sz w:val="24"/>
          <w:szCs w:val="24"/>
        </w:rPr>
        <w:t xml:space="preserve"> la Contractul de delegare nr. 19113/2023</w:t>
      </w:r>
      <w:r w:rsidR="00F24D16" w:rsidRPr="00684346">
        <w:rPr>
          <w:rFonts w:ascii="Times New Roman" w:hAnsi="Times New Roman"/>
          <w:sz w:val="24"/>
          <w:szCs w:val="24"/>
        </w:rPr>
        <w:t>, se înlocuiește cu Anexa</w:t>
      </w:r>
      <w:r w:rsidR="00945A53" w:rsidRPr="00684346">
        <w:rPr>
          <w:rFonts w:ascii="Times New Roman" w:hAnsi="Times New Roman"/>
          <w:sz w:val="24"/>
          <w:szCs w:val="24"/>
        </w:rPr>
        <w:t xml:space="preserve"> nr. 2</w:t>
      </w:r>
      <w:r w:rsidR="00F24D16" w:rsidRPr="00684346">
        <w:rPr>
          <w:rFonts w:ascii="Times New Roman" w:hAnsi="Times New Roman"/>
          <w:sz w:val="24"/>
          <w:szCs w:val="24"/>
        </w:rPr>
        <w:t xml:space="preserve"> la prezentul Act adițional, din care face parte integrantă.</w:t>
      </w:r>
    </w:p>
    <w:p w:rsidR="00B23393" w:rsidRPr="00684346" w:rsidRDefault="00C734A4" w:rsidP="00192091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  <w:t>Art. 3. –</w:t>
      </w:r>
      <w:r w:rsidR="0075489C" w:rsidRPr="00684346">
        <w:rPr>
          <w:rFonts w:ascii="Times New Roman" w:hAnsi="Times New Roman"/>
          <w:b/>
          <w:sz w:val="24"/>
          <w:szCs w:val="24"/>
        </w:rPr>
        <w:t xml:space="preserve"> </w:t>
      </w:r>
      <w:r w:rsidR="00192091" w:rsidRPr="00684346">
        <w:rPr>
          <w:rFonts w:ascii="Times New Roman" w:hAnsi="Times New Roman"/>
          <w:sz w:val="24"/>
          <w:szCs w:val="24"/>
        </w:rPr>
        <w:t>Se modifică preambulul</w:t>
      </w:r>
      <w:r w:rsidR="00192091" w:rsidRPr="00684346">
        <w:rPr>
          <w:rFonts w:ascii="Times New Roman" w:hAnsi="Times New Roman"/>
          <w:b/>
          <w:sz w:val="24"/>
          <w:szCs w:val="24"/>
        </w:rPr>
        <w:t xml:space="preserve"> </w:t>
      </w:r>
      <w:r w:rsidR="00192091" w:rsidRPr="00684346">
        <w:rPr>
          <w:rFonts w:ascii="Times New Roman" w:hAnsi="Times New Roman"/>
          <w:sz w:val="24"/>
          <w:szCs w:val="24"/>
        </w:rPr>
        <w:t xml:space="preserve">Contractului de delegare nr. </w:t>
      </w:r>
      <w:r w:rsidR="00192091" w:rsidRPr="00684346">
        <w:rPr>
          <w:rFonts w:ascii="Times New Roman" w:hAnsi="Times New Roman"/>
          <w:bCs/>
          <w:sz w:val="24"/>
          <w:szCs w:val="24"/>
          <w:lang w:eastAsia="ro-RO"/>
        </w:rPr>
        <w:t>19113/2023</w:t>
      </w:r>
      <w:r w:rsidR="00192091" w:rsidRPr="00684346">
        <w:rPr>
          <w:rFonts w:ascii="Times New Roman" w:hAnsi="Times New Roman"/>
          <w:sz w:val="24"/>
          <w:szCs w:val="24"/>
        </w:rPr>
        <w:t xml:space="preserve"> prin schimbarea sediul</w:t>
      </w:r>
      <w:r w:rsidR="00107EDC" w:rsidRPr="00684346">
        <w:rPr>
          <w:rFonts w:ascii="Times New Roman" w:hAnsi="Times New Roman"/>
          <w:sz w:val="24"/>
          <w:szCs w:val="24"/>
        </w:rPr>
        <w:t>ui</w:t>
      </w:r>
      <w:r w:rsidR="00192091" w:rsidRPr="00684346">
        <w:rPr>
          <w:rFonts w:ascii="Times New Roman" w:hAnsi="Times New Roman"/>
          <w:sz w:val="24"/>
          <w:szCs w:val="24"/>
        </w:rPr>
        <w:t xml:space="preserve"> social</w:t>
      </w:r>
      <w:r w:rsidR="0051313C" w:rsidRPr="00684346">
        <w:rPr>
          <w:rFonts w:ascii="Times New Roman" w:hAnsi="Times New Roman"/>
          <w:sz w:val="24"/>
          <w:szCs w:val="24"/>
        </w:rPr>
        <w:t xml:space="preserve"> al Urban-Locato SRL, urmând a avea următorul conținut: </w:t>
      </w:r>
    </w:p>
    <w:p w:rsidR="004D36E8" w:rsidRPr="00684346" w:rsidRDefault="004D36E8" w:rsidP="004D36E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”</w:t>
      </w:r>
      <w:r w:rsidRPr="00684346">
        <w:rPr>
          <w:rFonts w:ascii="Times New Roman" w:hAnsi="Times New Roman"/>
          <w:sz w:val="24"/>
          <w:szCs w:val="24"/>
        </w:rPr>
        <w:t>URBAN LOCATO SRL</w:t>
      </w:r>
      <w:r w:rsidRPr="00684346">
        <w:rPr>
          <w:rFonts w:ascii="Times New Roman" w:hAnsi="Times New Roman"/>
          <w:b/>
          <w:sz w:val="24"/>
          <w:szCs w:val="24"/>
        </w:rPr>
        <w:t xml:space="preserve">, </w:t>
      </w:r>
      <w:r w:rsidRPr="00684346">
        <w:rPr>
          <w:rFonts w:ascii="Times New Roman" w:hAnsi="Times New Roman"/>
          <w:sz w:val="24"/>
          <w:szCs w:val="24"/>
        </w:rPr>
        <w:t>cu sediul</w:t>
      </w:r>
      <w:r w:rsidRPr="00684346">
        <w:rPr>
          <w:rFonts w:ascii="Times New Roman" w:hAnsi="Times New Roman"/>
          <w:b/>
          <w:sz w:val="24"/>
          <w:szCs w:val="24"/>
        </w:rPr>
        <w:t xml:space="preserve"> </w:t>
      </w:r>
      <w:r w:rsidRPr="00684346">
        <w:rPr>
          <w:rFonts w:ascii="Times New Roman" w:hAnsi="Times New Roman"/>
          <w:sz w:val="24"/>
          <w:szCs w:val="24"/>
        </w:rPr>
        <w:t>în municipiul Sfântu Gheorghe, str. Crângului nr. 1, jud. Covasna, înregistrată la Registrul Comerțului Covasna sub nr. de înregistrare J14/151/2009, CIF 25624425, cont nr. RO06TREZ2565069X</w:t>
      </w:r>
      <w:r w:rsidR="00A95BF3">
        <w:rPr>
          <w:rFonts w:ascii="Times New Roman" w:hAnsi="Times New Roman"/>
          <w:sz w:val="24"/>
          <w:szCs w:val="24"/>
        </w:rPr>
        <w:t>XX004305 deschis la Trezoreria m</w:t>
      </w:r>
      <w:r w:rsidRPr="00684346">
        <w:rPr>
          <w:rFonts w:ascii="Times New Roman" w:hAnsi="Times New Roman"/>
          <w:sz w:val="24"/>
          <w:szCs w:val="24"/>
        </w:rPr>
        <w:t>un</w:t>
      </w:r>
      <w:r w:rsidR="00A95BF3">
        <w:rPr>
          <w:rFonts w:ascii="Times New Roman" w:hAnsi="Times New Roman"/>
          <w:sz w:val="24"/>
          <w:szCs w:val="24"/>
        </w:rPr>
        <w:t>icipiului</w:t>
      </w:r>
      <w:r w:rsidRPr="00684346">
        <w:rPr>
          <w:rFonts w:ascii="Times New Roman" w:hAnsi="Times New Roman"/>
          <w:sz w:val="24"/>
          <w:szCs w:val="24"/>
        </w:rPr>
        <w:t xml:space="preserve">. Sfântu Gheorghe, reprezentat prin Szabó Mária Magdolna, administrator,  în calitate de </w:t>
      </w:r>
      <w:r w:rsidRPr="00684346">
        <w:rPr>
          <w:rFonts w:ascii="Times New Roman" w:hAnsi="Times New Roman"/>
          <w:b/>
          <w:sz w:val="24"/>
          <w:szCs w:val="24"/>
        </w:rPr>
        <w:t xml:space="preserve">delegat, </w:t>
      </w:r>
      <w:r w:rsidRPr="00684346">
        <w:rPr>
          <w:rFonts w:ascii="Times New Roman" w:hAnsi="Times New Roman"/>
          <w:sz w:val="24"/>
          <w:szCs w:val="24"/>
        </w:rPr>
        <w:t>pe de altă parte”</w:t>
      </w:r>
    </w:p>
    <w:p w:rsidR="0051313C" w:rsidRPr="00684346" w:rsidRDefault="0051313C" w:rsidP="00192091">
      <w:pPr>
        <w:widowControl w:val="0"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hAnsi="Times New Roman"/>
          <w:b/>
          <w:sz w:val="24"/>
          <w:szCs w:val="24"/>
        </w:rPr>
      </w:pPr>
    </w:p>
    <w:p w:rsidR="00B23393" w:rsidRPr="00684346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 xml:space="preserve">Celelalte clauze rămân neschimbate și își produc efecte juridice.  </w:t>
      </w:r>
    </w:p>
    <w:p w:rsidR="00386DB6" w:rsidRPr="00684346" w:rsidRDefault="00386DB6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3393" w:rsidRPr="00684346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>Prezentul Act adițional s-a încheiat în 2 exemplare, şi intră în vigoare de la data semnării de către ambele părți.</w:t>
      </w:r>
    </w:p>
    <w:p w:rsidR="00B23393" w:rsidRPr="00684346" w:rsidRDefault="00B23393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C3EE2" w:rsidRPr="00684346" w:rsidRDefault="00BC3EE2" w:rsidP="001B4C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              DELEGATAR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>DELEGAT</w:t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MUNICIPIUL SFÂNTU</w:t>
      </w:r>
      <w:r w:rsidR="000C7200" w:rsidRPr="00684346">
        <w:rPr>
          <w:rFonts w:ascii="Times New Roman" w:hAnsi="Times New Roman"/>
          <w:b/>
          <w:sz w:val="24"/>
          <w:szCs w:val="24"/>
        </w:rPr>
        <w:t xml:space="preserve"> GHEORGHE</w:t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="000C7200"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 xml:space="preserve">URBAN LOCATO SRL, </w:t>
      </w:r>
    </w:p>
    <w:p w:rsidR="001572CF" w:rsidRPr="00684346" w:rsidRDefault="005526DB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  <w:t xml:space="preserve">     Primar,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572CF" w:rsidRPr="00684346">
        <w:rPr>
          <w:rFonts w:ascii="Times New Roman" w:hAnsi="Times New Roman"/>
          <w:b/>
          <w:sz w:val="24"/>
          <w:szCs w:val="24"/>
        </w:rPr>
        <w:t xml:space="preserve">Administrator, </w:t>
      </w:r>
    </w:p>
    <w:p w:rsidR="001572CF" w:rsidRPr="00684346" w:rsidRDefault="005526DB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      ANTAL ÁRPÁD – ANDRÁS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1572CF" w:rsidRPr="00684346">
        <w:rPr>
          <w:rFonts w:ascii="Times New Roman" w:hAnsi="Times New Roman"/>
          <w:b/>
          <w:sz w:val="24"/>
          <w:szCs w:val="24"/>
        </w:rPr>
        <w:t>SZABÓ MÁRIA MAGDOLNA</w:t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  <w:t xml:space="preserve">     </w:t>
      </w:r>
    </w:p>
    <w:p w:rsidR="001572CF" w:rsidRPr="00684346" w:rsidRDefault="001572CF" w:rsidP="001572CF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Director general,</w:t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  <w:r w:rsidRPr="00684346">
        <w:rPr>
          <w:rFonts w:ascii="Times New Roman" w:hAnsi="Times New Roman"/>
          <w:b/>
          <w:sz w:val="24"/>
          <w:szCs w:val="24"/>
        </w:rPr>
        <w:tab/>
      </w:r>
    </w:p>
    <w:p w:rsidR="001572CF" w:rsidRPr="00684346" w:rsidRDefault="000C7200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</w:r>
      <w:r w:rsidR="001572CF" w:rsidRPr="00684346">
        <w:rPr>
          <w:rFonts w:ascii="Times New Roman" w:hAnsi="Times New Roman"/>
          <w:b/>
          <w:sz w:val="24"/>
          <w:szCs w:val="24"/>
        </w:rPr>
        <w:t>VERESS ILDIKÓ</w:t>
      </w:r>
      <w:r w:rsidR="001572CF" w:rsidRPr="00684346">
        <w:rPr>
          <w:rFonts w:ascii="Times New Roman" w:hAnsi="Times New Roman"/>
          <w:b/>
          <w:sz w:val="24"/>
          <w:szCs w:val="24"/>
        </w:rPr>
        <w:tab/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72CF" w:rsidRPr="00684346" w:rsidRDefault="000C7200" w:rsidP="001572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ab/>
      </w:r>
      <w:r w:rsidR="00E3425A" w:rsidRPr="00684346">
        <w:rPr>
          <w:rFonts w:ascii="Times New Roman" w:hAnsi="Times New Roman"/>
          <w:b/>
          <w:sz w:val="24"/>
          <w:szCs w:val="24"/>
        </w:rPr>
        <w:t xml:space="preserve">   </w:t>
      </w:r>
      <w:r w:rsidR="001572CF" w:rsidRPr="00684346">
        <w:rPr>
          <w:rFonts w:ascii="Times New Roman" w:hAnsi="Times New Roman"/>
          <w:b/>
          <w:sz w:val="24"/>
          <w:szCs w:val="24"/>
        </w:rPr>
        <w:t xml:space="preserve">Vizat juridic, </w:t>
      </w:r>
    </w:p>
    <w:p w:rsidR="001572CF" w:rsidRPr="00684346" w:rsidRDefault="001572CF" w:rsidP="001572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  <w:r w:rsidRPr="00684346">
        <w:rPr>
          <w:rFonts w:ascii="Times New Roman" w:hAnsi="Times New Roman"/>
          <w:sz w:val="24"/>
          <w:szCs w:val="24"/>
        </w:rPr>
        <w:tab/>
      </w:r>
    </w:p>
    <w:p w:rsidR="001572CF" w:rsidRPr="00684346" w:rsidRDefault="001572CF" w:rsidP="00157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48B" w:rsidRPr="00684346" w:rsidRDefault="00FD148B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FD148B" w:rsidRPr="00684346" w:rsidRDefault="00FD148B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46725D" w:rsidRPr="00684346" w:rsidRDefault="0046725D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46725D" w:rsidRPr="00684346" w:rsidRDefault="0046725D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A87874" w:rsidRPr="00684346" w:rsidRDefault="009C3726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Nr. 19710</w:t>
      </w:r>
      <w:r w:rsidR="00FC3D04" w:rsidRPr="00684346">
        <w:rPr>
          <w:rFonts w:ascii="Times New Roman" w:hAnsi="Times New Roman"/>
          <w:b/>
          <w:bCs/>
          <w:position w:val="-1"/>
          <w:sz w:val="24"/>
          <w:szCs w:val="24"/>
        </w:rPr>
        <w:t>/03.04</w:t>
      </w:r>
      <w:r w:rsidR="00A87874" w:rsidRPr="00684346">
        <w:rPr>
          <w:rFonts w:ascii="Times New Roman" w:hAnsi="Times New Roman"/>
          <w:b/>
          <w:bCs/>
          <w:position w:val="-1"/>
          <w:sz w:val="24"/>
          <w:szCs w:val="24"/>
        </w:rPr>
        <w:t>.2024</w:t>
      </w:r>
    </w:p>
    <w:p w:rsidR="00F24D16" w:rsidRPr="00684346" w:rsidRDefault="00F24D16" w:rsidP="001B4C5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725D" w:rsidRPr="00684346" w:rsidRDefault="0046725D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725D" w:rsidRPr="00684346" w:rsidRDefault="0046725D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REFERAT DE APROBARE</w:t>
      </w:r>
    </w:p>
    <w:p w:rsidR="009E5291" w:rsidRPr="00684346" w:rsidRDefault="009E5291" w:rsidP="009E5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privind 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aprobarea modificării Contractului de delegare a gestiunii serviciilor publice de administrare a domeniului public și privat de interes local – administrarea</w:t>
      </w:r>
      <w:r w:rsidRPr="00684346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385B27" w:rsidRPr="00684346" w:rsidRDefault="00385B27" w:rsidP="006F5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041D79" w:rsidRPr="00684346" w:rsidRDefault="00041D79" w:rsidP="00041D79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administrarea locurilor publice de desfacere în municipiul Sfântu Gheorghe nr. </w:t>
      </w:r>
      <w:r w:rsidRPr="00684346">
        <w:rPr>
          <w:bCs/>
          <w:szCs w:val="24"/>
          <w:lang w:val="ro-RO"/>
        </w:rPr>
        <w:t>19113</w:t>
      </w:r>
      <w:r w:rsidR="00EC038B">
        <w:rPr>
          <w:snapToGrid w:val="0"/>
          <w:szCs w:val="24"/>
          <w:lang w:val="ro-RO"/>
        </w:rPr>
        <w:t>/31.03.2023, încheiat între M</w:t>
      </w:r>
      <w:r w:rsidRPr="00684346">
        <w:rPr>
          <w:snapToGrid w:val="0"/>
          <w:szCs w:val="24"/>
          <w:lang w:val="ro-RO"/>
        </w:rPr>
        <w:t>unicipiul Sfântu Gheorghe și URBAN-LOCATO SRL;</w:t>
      </w:r>
    </w:p>
    <w:p w:rsidR="001F6E78" w:rsidRPr="00684346" w:rsidRDefault="001F6E78" w:rsidP="00B819AB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>Având în vedere Memoriu</w:t>
      </w:r>
      <w:r w:rsidR="00EC038B">
        <w:rPr>
          <w:snapToGrid w:val="0"/>
          <w:szCs w:val="24"/>
          <w:lang w:val="ro-RO"/>
        </w:rPr>
        <w:t>l</w:t>
      </w:r>
      <w:r w:rsidRPr="00684346">
        <w:rPr>
          <w:snapToGrid w:val="0"/>
          <w:szCs w:val="24"/>
          <w:lang w:val="ro-RO"/>
        </w:rPr>
        <w:t xml:space="preserve"> justificativ și Adresa nr. 80/06.03.2024 al Urban-Locato SRL, înregistrată la Primăria municipiului Sfântu Gheorghe sub nr. 14447/11.03.2024 prin care solicită modificarea prețurilor pentru serviciile de administrare a pieței agroalimentare din municipiul Sfântu Gheorghe;</w:t>
      </w:r>
    </w:p>
    <w:p w:rsidR="000D63BA" w:rsidRDefault="00041D79" w:rsidP="00B819AB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HCL nr. </w:t>
      </w:r>
      <w:r w:rsidR="006B2CE4" w:rsidRPr="00684346">
        <w:rPr>
          <w:snapToGrid w:val="0"/>
          <w:szCs w:val="24"/>
          <w:lang w:val="ro-RO"/>
        </w:rPr>
        <w:t>132</w:t>
      </w:r>
      <w:r w:rsidRPr="00684346">
        <w:rPr>
          <w:snapToGrid w:val="0"/>
          <w:szCs w:val="24"/>
          <w:lang w:val="ro-RO"/>
        </w:rPr>
        <w:t>/2023 privind aprobarea dezlipirii imobilului aferent Pieței Centrale, situa</w:t>
      </w:r>
      <w:r w:rsidR="00C062A7" w:rsidRPr="00684346">
        <w:rPr>
          <w:snapToGrid w:val="0"/>
          <w:szCs w:val="24"/>
          <w:lang w:val="ro-RO"/>
        </w:rPr>
        <w:t xml:space="preserve">t în municipiul Sfântu Gheorghe, </w:t>
      </w:r>
    </w:p>
    <w:p w:rsidR="00A95BF3" w:rsidRDefault="000D63BA" w:rsidP="00B819AB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lang w:val="ro-RO"/>
        </w:rPr>
        <w:t xml:space="preserve">Având </w:t>
      </w:r>
      <w:r w:rsidRPr="00684346">
        <w:rPr>
          <w:lang w:val="ro-RO" w:eastAsia="en-US"/>
        </w:rPr>
        <w:t xml:space="preserve">în vedere </w:t>
      </w:r>
      <w:r w:rsidRPr="00684346">
        <w:rPr>
          <w:lang w:val="ro-RO"/>
        </w:rPr>
        <w:t>evidența contabilă a municipiului Sfântu Gheorghe</w:t>
      </w:r>
      <w:r w:rsidRPr="00684346">
        <w:rPr>
          <w:snapToGrid w:val="0"/>
          <w:szCs w:val="24"/>
          <w:lang w:val="ro-RO"/>
        </w:rPr>
        <w:t xml:space="preserve"> și Nota internă nr. 71129/2023 al Biroului de evidență și evaluare a patrimoniului din cadrul Primărie</w:t>
      </w:r>
      <w:r>
        <w:rPr>
          <w:snapToGrid w:val="0"/>
          <w:szCs w:val="24"/>
          <w:lang w:val="ro-RO"/>
        </w:rPr>
        <w:t xml:space="preserve">i municipiului Sfântu Gheorghe, </w:t>
      </w:r>
    </w:p>
    <w:p w:rsidR="00174995" w:rsidRPr="00684346" w:rsidRDefault="008D0E47" w:rsidP="00B819AB">
      <w:pPr>
        <w:pStyle w:val="BodyText"/>
        <w:ind w:firstLine="708"/>
        <w:rPr>
          <w:snapToGrid w:val="0"/>
          <w:szCs w:val="24"/>
          <w:lang w:val="ro-RO"/>
        </w:rPr>
      </w:pPr>
      <w:r>
        <w:rPr>
          <w:snapToGrid w:val="0"/>
          <w:szCs w:val="24"/>
          <w:lang w:val="ro-RO"/>
        </w:rPr>
        <w:t>s</w:t>
      </w:r>
      <w:r w:rsidR="00A95BF3">
        <w:rPr>
          <w:snapToGrid w:val="0"/>
          <w:szCs w:val="24"/>
          <w:lang w:val="ro-RO"/>
        </w:rPr>
        <w:t>e consideră</w:t>
      </w:r>
      <w:r w:rsidR="00C062A7" w:rsidRPr="00684346">
        <w:rPr>
          <w:snapToGrid w:val="0"/>
          <w:szCs w:val="24"/>
          <w:lang w:val="ro-RO"/>
        </w:rPr>
        <w:t xml:space="preserve"> întemeiată modificarea </w:t>
      </w:r>
      <w:r w:rsidR="00C062A7" w:rsidRPr="00684346">
        <w:rPr>
          <w:szCs w:val="24"/>
          <w:lang w:val="ro-RO"/>
        </w:rPr>
        <w:t>Anexei nr. 5 la Contra</w:t>
      </w:r>
      <w:r w:rsidR="001F6E78" w:rsidRPr="00684346">
        <w:rPr>
          <w:szCs w:val="24"/>
          <w:lang w:val="ro-RO"/>
        </w:rPr>
        <w:t>ctul de delegare nr. 19113/2023</w:t>
      </w:r>
      <w:r w:rsidR="001F6E78" w:rsidRPr="00684346">
        <w:rPr>
          <w:snapToGrid w:val="0"/>
          <w:szCs w:val="24"/>
          <w:lang w:val="ro-RO"/>
        </w:rPr>
        <w:t>;</w:t>
      </w:r>
    </w:p>
    <w:p w:rsidR="00C23EAD" w:rsidRPr="00684346" w:rsidRDefault="00385B27" w:rsidP="00C23E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 xml:space="preserve">Având în vedere cele menționate mai sus propun </w:t>
      </w:r>
      <w:r w:rsidR="00A95BF3">
        <w:rPr>
          <w:rFonts w:ascii="Times New Roman" w:hAnsi="Times New Roman"/>
          <w:sz w:val="24"/>
          <w:szCs w:val="24"/>
          <w:lang w:eastAsia="ro-RO"/>
        </w:rPr>
        <w:t>spre aprobare în ședința Consiliului Local al municipiului Sfântu Gheorghe proiectul</w:t>
      </w:r>
      <w:r w:rsidRPr="00684346">
        <w:rPr>
          <w:rFonts w:ascii="Times New Roman" w:hAnsi="Times New Roman"/>
          <w:sz w:val="24"/>
          <w:szCs w:val="24"/>
          <w:lang w:eastAsia="ro-RO"/>
        </w:rPr>
        <w:t xml:space="preserve"> de hotărâre</w:t>
      </w:r>
      <w:r w:rsidR="00C23EAD" w:rsidRPr="00684346">
        <w:rPr>
          <w:rFonts w:ascii="Times New Roman" w:hAnsi="Times New Roman"/>
          <w:sz w:val="24"/>
          <w:szCs w:val="24"/>
          <w:lang w:eastAsia="ro-RO"/>
        </w:rPr>
        <w:t xml:space="preserve"> privind</w:t>
      </w:r>
      <w:r w:rsidRPr="00684346">
        <w:rPr>
          <w:rFonts w:ascii="Times New Roman" w:hAnsi="Times New Roman"/>
          <w:sz w:val="24"/>
          <w:szCs w:val="24"/>
          <w:lang w:eastAsia="ro-RO"/>
        </w:rPr>
        <w:t xml:space="preserve"> </w:t>
      </w:r>
      <w:r w:rsidR="00C23EAD" w:rsidRPr="00684346">
        <w:rPr>
          <w:rFonts w:ascii="Times New Roman" w:hAnsi="Times New Roman"/>
          <w:sz w:val="24"/>
          <w:szCs w:val="24"/>
          <w:lang w:eastAsia="ro-RO"/>
        </w:rPr>
        <w:t xml:space="preserve">aprobarea modificării Contractului de delegare a gestiunii serviciilor publice de administrare a domeniului public și privat de interes local – administrarea locurilor publice de desfacere în municipiul Sfântu Gheorghe nr. </w:t>
      </w:r>
      <w:r w:rsidR="00C23EAD" w:rsidRPr="00684346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C23EAD" w:rsidRPr="00684346">
        <w:rPr>
          <w:rFonts w:ascii="Times New Roman" w:hAnsi="Times New Roman"/>
          <w:sz w:val="24"/>
          <w:szCs w:val="24"/>
          <w:lang w:eastAsia="ro-RO"/>
        </w:rPr>
        <w:t>/2023</w:t>
      </w:r>
      <w:r w:rsidR="00A95BF3">
        <w:rPr>
          <w:rFonts w:ascii="Times New Roman" w:hAnsi="Times New Roman"/>
          <w:sz w:val="24"/>
          <w:szCs w:val="24"/>
          <w:lang w:eastAsia="ro-RO"/>
        </w:rPr>
        <w:t>.</w:t>
      </w: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>.</w:t>
      </w: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85B27" w:rsidRPr="00684346" w:rsidRDefault="00385B27" w:rsidP="001B4C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Viceprimar,</w:t>
      </w: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TOTH – BIRTAN CSABA</w:t>
      </w: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br w:type="page"/>
      </w:r>
    </w:p>
    <w:p w:rsidR="00A87874" w:rsidRPr="00684346" w:rsidRDefault="009C3726" w:rsidP="00A87874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Nr. 19712</w:t>
      </w:r>
      <w:r w:rsidR="00FC3D04" w:rsidRPr="00684346">
        <w:rPr>
          <w:rFonts w:ascii="Times New Roman" w:hAnsi="Times New Roman"/>
          <w:b/>
          <w:bCs/>
          <w:position w:val="-1"/>
          <w:sz w:val="24"/>
          <w:szCs w:val="24"/>
        </w:rPr>
        <w:t>/03.04</w:t>
      </w:r>
      <w:r w:rsidR="00A87874" w:rsidRPr="00684346">
        <w:rPr>
          <w:rFonts w:ascii="Times New Roman" w:hAnsi="Times New Roman"/>
          <w:b/>
          <w:bCs/>
          <w:position w:val="-1"/>
          <w:sz w:val="24"/>
          <w:szCs w:val="24"/>
        </w:rPr>
        <w:t>.2024</w:t>
      </w:r>
    </w:p>
    <w:p w:rsidR="00DF46C1" w:rsidRPr="00684346" w:rsidRDefault="00DF46C1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RAPORT DE SPECIALITAE</w:t>
      </w:r>
    </w:p>
    <w:p w:rsidR="009E5291" w:rsidRPr="00684346" w:rsidRDefault="009E5291" w:rsidP="009E5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privind 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aprobarea modificării Contractului de delegare a gestiunii serviciilor publice de administrare a domeniului public și privat de interes local – administrarea</w:t>
      </w:r>
      <w:r w:rsidRPr="00684346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684346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:rsidR="00DF46C1" w:rsidRPr="00684346" w:rsidRDefault="00DF46C1" w:rsidP="00F45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AA7906" w:rsidRPr="00684346" w:rsidRDefault="00AA7906" w:rsidP="00AA7906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administrarea locurilor publice de desfacere în municipiul Sfântu Gheorghe nr. </w:t>
      </w:r>
      <w:r w:rsidRPr="00684346">
        <w:rPr>
          <w:bCs/>
          <w:szCs w:val="24"/>
          <w:lang w:val="ro-RO"/>
        </w:rPr>
        <w:t>19113</w:t>
      </w:r>
      <w:r w:rsidR="00CC43D1">
        <w:rPr>
          <w:snapToGrid w:val="0"/>
          <w:szCs w:val="24"/>
          <w:lang w:val="ro-RO"/>
        </w:rPr>
        <w:t>/31.03.2023, încheiat între M</w:t>
      </w:r>
      <w:r w:rsidRPr="00684346">
        <w:rPr>
          <w:snapToGrid w:val="0"/>
          <w:szCs w:val="24"/>
          <w:lang w:val="ro-RO"/>
        </w:rPr>
        <w:t>unicipiul Sfântu Gheorghe și URBAN-LOCATO SRL;</w:t>
      </w:r>
    </w:p>
    <w:p w:rsidR="00B87B68" w:rsidRPr="00684346" w:rsidRDefault="002B3BC9" w:rsidP="00B87B68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</w:t>
      </w:r>
      <w:r w:rsidR="00646A2A" w:rsidRPr="00684346">
        <w:rPr>
          <w:snapToGrid w:val="0"/>
          <w:szCs w:val="24"/>
          <w:lang w:val="ro-RO"/>
        </w:rPr>
        <w:t>Memoriu</w:t>
      </w:r>
      <w:r w:rsidR="00CC43D1">
        <w:rPr>
          <w:snapToGrid w:val="0"/>
          <w:szCs w:val="24"/>
          <w:lang w:val="ro-RO"/>
        </w:rPr>
        <w:t>l</w:t>
      </w:r>
      <w:r w:rsidR="00646A2A" w:rsidRPr="00684346">
        <w:rPr>
          <w:snapToGrid w:val="0"/>
          <w:szCs w:val="24"/>
          <w:lang w:val="ro-RO"/>
        </w:rPr>
        <w:t xml:space="preserve"> justificativ și </w:t>
      </w:r>
      <w:r w:rsidRPr="00684346">
        <w:rPr>
          <w:snapToGrid w:val="0"/>
          <w:szCs w:val="24"/>
          <w:lang w:val="ro-RO"/>
        </w:rPr>
        <w:t>Adresa nr. 80/06.03.2024 al Urban-Locato SRL, înregistrată la Primăria municipiului Sfântu Gheorghe sub nr. 14447/11.03.2024</w:t>
      </w:r>
      <w:r w:rsidR="00B87B68" w:rsidRPr="00684346">
        <w:rPr>
          <w:snapToGrid w:val="0"/>
          <w:szCs w:val="24"/>
          <w:lang w:val="ro-RO"/>
        </w:rPr>
        <w:t xml:space="preserve"> prin care solicită modificarea prețurilor pentru serviciile de administrare a pieței </w:t>
      </w:r>
      <w:r w:rsidR="00CF1D45" w:rsidRPr="00684346">
        <w:rPr>
          <w:snapToGrid w:val="0"/>
          <w:szCs w:val="24"/>
          <w:lang w:val="ro-RO"/>
        </w:rPr>
        <w:t>agroalimentare</w:t>
      </w:r>
      <w:r w:rsidR="00B87B68" w:rsidRPr="00684346">
        <w:rPr>
          <w:snapToGrid w:val="0"/>
          <w:szCs w:val="24"/>
          <w:lang w:val="ro-RO"/>
        </w:rPr>
        <w:t xml:space="preserve"> din municipiul Sfântu Gheorghe, după cum urmează:</w:t>
      </w:r>
    </w:p>
    <w:p w:rsidR="00B87B68" w:rsidRPr="00684346" w:rsidRDefault="00B87B68" w:rsidP="00B87B68">
      <w:pPr>
        <w:spacing w:after="0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A. Lista tarifelor la activitatea de administrare a piețelor</w:t>
      </w: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2522"/>
        <w:gridCol w:w="790"/>
        <w:gridCol w:w="1598"/>
        <w:gridCol w:w="1560"/>
        <w:gridCol w:w="1549"/>
        <w:gridCol w:w="1559"/>
      </w:tblGrid>
      <w:tr w:rsidR="00684346" w:rsidRPr="00684346" w:rsidTr="00CF1D45">
        <w:trPr>
          <w:trHeight w:val="375"/>
          <w:jc w:val="center"/>
        </w:trPr>
        <w:tc>
          <w:tcPr>
            <w:tcW w:w="10338" w:type="dxa"/>
            <w:gridSpan w:val="7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A”</w:t>
            </w:r>
          </w:p>
        </w:tc>
      </w:tr>
      <w:tr w:rsidR="00684346" w:rsidRPr="00684346" w:rsidTr="00CF1D45">
        <w:trPr>
          <w:trHeight w:val="239"/>
          <w:jc w:val="center"/>
        </w:trPr>
        <w:tc>
          <w:tcPr>
            <w:tcW w:w="760" w:type="dxa"/>
            <w:vMerge w:val="restart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2522" w:type="dxa"/>
            <w:vMerge w:val="restart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TIP LOC DESFACERE MARFĂ</w:t>
            </w:r>
          </w:p>
        </w:tc>
        <w:tc>
          <w:tcPr>
            <w:tcW w:w="790" w:type="dxa"/>
            <w:vMerge w:val="restart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U.M.</w:t>
            </w:r>
          </w:p>
        </w:tc>
        <w:tc>
          <w:tcPr>
            <w:tcW w:w="6266" w:type="dxa"/>
            <w:gridSpan w:val="4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(lei)</w:t>
            </w:r>
          </w:p>
        </w:tc>
      </w:tr>
      <w:tr w:rsidR="00684346" w:rsidRPr="00684346" w:rsidTr="00CF1D45">
        <w:trPr>
          <w:trHeight w:val="271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158" w:type="dxa"/>
            <w:gridSpan w:val="2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CONTRACTE</w:t>
            </w:r>
          </w:p>
        </w:tc>
        <w:tc>
          <w:tcPr>
            <w:tcW w:w="3108" w:type="dxa"/>
            <w:gridSpan w:val="2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TAXARE ZILNICĂ</w:t>
            </w:r>
          </w:p>
        </w:tc>
      </w:tr>
      <w:tr w:rsidR="00684346" w:rsidRPr="00684346" w:rsidTr="00CF1D45">
        <w:trPr>
          <w:trHeight w:val="645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Valoarea adoptată prin HCL 107 /2023</w:t>
            </w:r>
          </w:p>
        </w:tc>
        <w:tc>
          <w:tcPr>
            <w:tcW w:w="15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propus spre aprobare 2024</w:t>
            </w:r>
          </w:p>
        </w:tc>
        <w:tc>
          <w:tcPr>
            <w:tcW w:w="1549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Valoarea adoptată prin HCL 107 /2023</w:t>
            </w:r>
          </w:p>
        </w:tc>
        <w:tc>
          <w:tcPr>
            <w:tcW w:w="1559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propus spre aprobare 2024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15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1549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1559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</w:tr>
      <w:tr w:rsidR="00684346" w:rsidRPr="00684346" w:rsidTr="00CF1D45">
        <w:trPr>
          <w:trHeight w:val="301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beton, PAFS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12,10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13,31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16,62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18,28</w:t>
            </w:r>
          </w:p>
        </w:tc>
      </w:tr>
      <w:tr w:rsidR="00684346" w:rsidRPr="00684346" w:rsidTr="00CF1D45">
        <w:trPr>
          <w:trHeight w:val="192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 colț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16,62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18,28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22,70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25,00</w:t>
            </w:r>
          </w:p>
        </w:tc>
      </w:tr>
      <w:tr w:rsidR="00684346" w:rsidRPr="00684346" w:rsidTr="00CF1D45">
        <w:trPr>
          <w:trHeight w:val="315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5E2149" w:rsidRDefault="008769A9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Închiriere căsuțe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2,06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</w:t>
            </w:r>
          </w:p>
        </w:tc>
      </w:tr>
      <w:tr w:rsidR="00684346" w:rsidRPr="00684346" w:rsidTr="00CF1D45">
        <w:trPr>
          <w:trHeight w:val="242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Boxe lapte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24,22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26,64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30,25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33,28</w:t>
            </w:r>
          </w:p>
        </w:tc>
      </w:tr>
      <w:tr w:rsidR="00684346" w:rsidRPr="00684346" w:rsidTr="00CF1D45">
        <w:trPr>
          <w:trHeight w:val="292"/>
          <w:jc w:val="center"/>
        </w:trPr>
        <w:tc>
          <w:tcPr>
            <w:tcW w:w="760" w:type="dxa"/>
            <w:vMerge w:val="restart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2522" w:type="dxa"/>
            <w:vMerge w:val="restart"/>
            <w:shd w:val="clear" w:color="auto" w:fill="auto"/>
            <w:hideMark/>
          </w:tcPr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Suprafețe sub </w:t>
            </w:r>
            <w:r w:rsidR="00964832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căsuțe </w:t>
            </w: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(toate platformele)</w:t>
            </w:r>
          </w:p>
        </w:tc>
        <w:tc>
          <w:tcPr>
            <w:tcW w:w="790" w:type="dxa"/>
            <w:vMerge w:val="restart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1,39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1,53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255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1,60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216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1,52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1,67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209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1,82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15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2,53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204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5E2149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A594A">
        <w:trPr>
          <w:trHeight w:val="535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522" w:type="dxa"/>
            <w:shd w:val="clear" w:color="auto" w:fill="auto"/>
            <w:hideMark/>
          </w:tcPr>
          <w:p w:rsidR="00B87B68" w:rsidRPr="005E2149" w:rsidRDefault="008769A9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magazionere în clădire (în spatele clădirii Agora)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1,82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2,90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3,19</w:t>
            </w:r>
          </w:p>
        </w:tc>
      </w:tr>
      <w:tr w:rsidR="00684346" w:rsidRPr="00684346" w:rsidTr="00CF1D45">
        <w:trPr>
          <w:trHeight w:val="592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522" w:type="dxa"/>
            <w:shd w:val="clear" w:color="auto" w:fill="auto"/>
            <w:hideMark/>
          </w:tcPr>
          <w:p w:rsidR="00B87B68" w:rsidRPr="005E2149" w:rsidRDefault="008769A9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magazionere pe platforma C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1,32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558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522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în compartimente carne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10338" w:type="dxa"/>
            <w:gridSpan w:val="7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C”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12,89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14,18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18,16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II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22,70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25,00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 ctg. II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16,62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18,28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21,20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23,30</w:t>
            </w:r>
          </w:p>
        </w:tc>
      </w:tr>
      <w:tr w:rsidR="00684346" w:rsidRPr="00684346" w:rsidTr="00CF1D45">
        <w:trPr>
          <w:trHeight w:val="315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522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22,70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25,00</w:t>
            </w:r>
          </w:p>
        </w:tc>
      </w:tr>
      <w:tr w:rsidR="00684346" w:rsidRPr="00684346" w:rsidTr="00CF1D45">
        <w:trPr>
          <w:trHeight w:val="199"/>
          <w:jc w:val="center"/>
        </w:trPr>
        <w:tc>
          <w:tcPr>
            <w:tcW w:w="10338" w:type="dxa"/>
            <w:gridSpan w:val="7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PARCUL ERZSÉBET</w:t>
            </w:r>
          </w:p>
        </w:tc>
      </w:tr>
      <w:tr w:rsidR="00684346" w:rsidRPr="00684346" w:rsidTr="00CF1D45">
        <w:trPr>
          <w:trHeight w:val="435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2522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Suprafață sub constr. proviz.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296"/>
          <w:jc w:val="center"/>
        </w:trPr>
        <w:tc>
          <w:tcPr>
            <w:tcW w:w="10338" w:type="dxa"/>
            <w:gridSpan w:val="7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STR. GRÓF MIKÓ IMRE</w:t>
            </w:r>
          </w:p>
        </w:tc>
      </w:tr>
      <w:tr w:rsidR="00684346" w:rsidRPr="00684346" w:rsidTr="00CF1D45">
        <w:trPr>
          <w:trHeight w:val="570"/>
          <w:jc w:val="center"/>
        </w:trPr>
        <w:tc>
          <w:tcPr>
            <w:tcW w:w="760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2522" w:type="dxa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Suprafață sub constr. proviz.</w:t>
            </w:r>
          </w:p>
        </w:tc>
        <w:tc>
          <w:tcPr>
            <w:tcW w:w="79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3,63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09"/>
          <w:jc w:val="center"/>
        </w:trPr>
        <w:tc>
          <w:tcPr>
            <w:tcW w:w="10338" w:type="dxa"/>
            <w:gridSpan w:val="7"/>
            <w:shd w:val="clear" w:color="auto" w:fill="auto"/>
            <w:hideMark/>
          </w:tcPr>
          <w:p w:rsidR="009E5291" w:rsidRPr="00684346" w:rsidRDefault="009E5291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B2406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</w:t>
            </w:r>
            <w:r w:rsidR="00B87B68" w:rsidRPr="004D203F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- </w:t>
            </w:r>
            <w:r w:rsidR="004D203F" w:rsidRPr="004D20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INSULA</w:t>
            </w:r>
            <w:r w:rsidR="004D203F" w:rsidRPr="004D203F">
              <w:rPr>
                <w:rFonts w:eastAsia="Times New Roman" w:cs="Calibri"/>
                <w:b/>
                <w:bCs/>
                <w:sz w:val="24"/>
                <w:szCs w:val="24"/>
                <w:lang w:eastAsia="ro-RO"/>
              </w:rPr>
              <w:t xml:space="preserve"> </w:t>
            </w:r>
            <w:r w:rsidR="00B87B68"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DIN STR. GĂRII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760" w:type="dxa"/>
            <w:vMerge w:val="restart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2522" w:type="dxa"/>
            <w:vMerge w:val="restart"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Suprafețele sub </w:t>
            </w:r>
            <w:r w:rsidR="00964832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căsuțe</w:t>
            </w:r>
          </w:p>
        </w:tc>
        <w:tc>
          <w:tcPr>
            <w:tcW w:w="790" w:type="dxa"/>
            <w:vMerge w:val="restart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1,47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1,62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222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3,76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4,14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4,23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4,65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5,18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75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5,32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5,59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CF1D45" w:rsidRPr="00684346" w:rsidTr="00CF1D45">
        <w:trPr>
          <w:trHeight w:val="315"/>
          <w:jc w:val="center"/>
        </w:trPr>
        <w:tc>
          <w:tcPr>
            <w:tcW w:w="76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22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90" w:type="dxa"/>
            <w:vMerge/>
            <w:shd w:val="clear" w:color="auto" w:fill="auto"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598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6,00</w:t>
            </w:r>
          </w:p>
        </w:tc>
        <w:tc>
          <w:tcPr>
            <w:tcW w:w="154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87B68" w:rsidRPr="00684346" w:rsidRDefault="00B87B68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</w:tbl>
    <w:p w:rsidR="006F2D16" w:rsidRPr="00684346" w:rsidRDefault="006F2D16" w:rsidP="006F2D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Notă:</w:t>
      </w:r>
    </w:p>
    <w:p w:rsidR="006F2D16" w:rsidRPr="00684346" w:rsidRDefault="006F2D16" w:rsidP="006F2D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1. Producătorii autohtoni care prezintă Certificat de producător eliberat de Primăria Mun. Sfântu Gheorghe beneficiază o reducere de 50% din tarif, iar cei de pe raza județului Covasna beneficiază o reducere de 20%.</w:t>
      </w:r>
    </w:p>
    <w:p w:rsidR="006F2D16" w:rsidRPr="00684346" w:rsidRDefault="006F2D16" w:rsidP="006F2D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2. Pe perioada de iarnă (1 dec.-28 febr.) la toate mesele la care se comercializează legume, fructe, flori se plătește 35% din tarif.</w:t>
      </w:r>
    </w:p>
    <w:p w:rsidR="006F2D16" w:rsidRPr="00684346" w:rsidRDefault="006F2D16" w:rsidP="006F2D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 xml:space="preserve">3. Pentru fiecare partener (locator) se va aplica un singur tip de reducere. </w:t>
      </w:r>
    </w:p>
    <w:p w:rsidR="006F2D16" w:rsidRPr="00684346" w:rsidRDefault="006F2D16" w:rsidP="006F2D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Nu se admite cumularea reducerilor de tarife.</w:t>
      </w:r>
    </w:p>
    <w:p w:rsidR="006F2D16" w:rsidRPr="00684346" w:rsidRDefault="006F2D16" w:rsidP="006F2D16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* Tarifele diferențiate se obțin în urma licitației publice!</w:t>
      </w:r>
    </w:p>
    <w:p w:rsidR="00AA7906" w:rsidRPr="00684346" w:rsidRDefault="00AA7906" w:rsidP="001B4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B472ED" w:rsidRPr="00684346" w:rsidRDefault="00B472ED" w:rsidP="00B472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B. Lista tarifelor speciale la activitatea de administrare a piețelor (închirieri obiecte, servicii ocazionale, ș.a.)</w:t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222"/>
        <w:gridCol w:w="1110"/>
        <w:gridCol w:w="2324"/>
        <w:gridCol w:w="2268"/>
      </w:tblGrid>
      <w:tr w:rsidR="00684346" w:rsidRPr="00684346" w:rsidTr="00CF1D45">
        <w:trPr>
          <w:trHeight w:val="282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4222" w:type="dxa"/>
            <w:vMerge w:val="restart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TIP TARIF MARFĂ</w:t>
            </w:r>
          </w:p>
        </w:tc>
        <w:tc>
          <w:tcPr>
            <w:tcW w:w="1110" w:type="dxa"/>
            <w:vMerge w:val="restart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U.M.</w:t>
            </w:r>
          </w:p>
        </w:tc>
        <w:tc>
          <w:tcPr>
            <w:tcW w:w="4592" w:type="dxa"/>
            <w:gridSpan w:val="2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VALOAREA TARIFE</w:t>
            </w:r>
          </w:p>
        </w:tc>
      </w:tr>
      <w:tr w:rsidR="00684346" w:rsidRPr="00684346" w:rsidTr="00CF1D45">
        <w:trPr>
          <w:trHeight w:val="569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Valoarea adoptată prin HCL 107 /2023</w:t>
            </w:r>
          </w:p>
        </w:tc>
        <w:tc>
          <w:tcPr>
            <w:tcW w:w="2268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Tarif propus spre aprobare 2024 </w:t>
            </w:r>
          </w:p>
        </w:tc>
      </w:tr>
      <w:tr w:rsidR="00684346" w:rsidRPr="00684346" w:rsidTr="00CF1D45">
        <w:trPr>
          <w:trHeight w:val="281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cu TVA</w:t>
            </w:r>
          </w:p>
        </w:tc>
        <w:tc>
          <w:tcPr>
            <w:tcW w:w="2268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cu TVA</w:t>
            </w:r>
          </w:p>
        </w:tc>
      </w:tr>
      <w:tr w:rsidR="00684346" w:rsidRPr="00684346" w:rsidTr="00CF1D45">
        <w:trPr>
          <w:trHeight w:val="411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intrare cu autovehicul                                - până la 2 to.                                                              - până la 2 to.</w:t>
            </w:r>
          </w:p>
        </w:tc>
        <w:tc>
          <w:tcPr>
            <w:tcW w:w="1110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oră/ vehicul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4,83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5,31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9,67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10,64</w:t>
            </w:r>
          </w:p>
        </w:tc>
      </w:tr>
      <w:tr w:rsidR="00684346" w:rsidRPr="00684346" w:rsidTr="00CF1D45">
        <w:trPr>
          <w:trHeight w:val="39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vânzare en-gros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60,50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66,55</w:t>
            </w:r>
          </w:p>
        </w:tc>
      </w:tr>
      <w:tr w:rsidR="00684346" w:rsidRPr="00684346" w:rsidTr="00CF1D45">
        <w:trPr>
          <w:trHeight w:val="36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2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pentru vânzare ocazională - Paști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60,50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66,55</w:t>
            </w:r>
          </w:p>
        </w:tc>
      </w:tr>
      <w:tr w:rsidR="00684346" w:rsidRPr="00684346" w:rsidTr="00CF1D45">
        <w:trPr>
          <w:trHeight w:val="321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2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pentru vânzare ocazională - brazi</w:t>
            </w:r>
          </w:p>
        </w:tc>
        <w:tc>
          <w:tcPr>
            <w:tcW w:w="1110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6.00 mp/zi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151,24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166,36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2" w:type="dxa"/>
            <w:vMerge w:val="restart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amplasare masă client</w:t>
            </w:r>
          </w:p>
        </w:tc>
        <w:tc>
          <w:tcPr>
            <w:tcW w:w="1110" w:type="dxa"/>
            <w:vMerge w:val="restart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10,59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11,65</w:t>
            </w:r>
          </w:p>
        </w:tc>
      </w:tr>
      <w:tr w:rsidR="00684346" w:rsidRPr="00684346" w:rsidTr="00CF1D45">
        <w:trPr>
          <w:trHeight w:val="262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12,10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13,31</w:t>
            </w:r>
          </w:p>
        </w:tc>
      </w:tr>
      <w:tr w:rsidR="00684346" w:rsidRPr="00684346" w:rsidTr="00CF1D45">
        <w:trPr>
          <w:trHeight w:val="409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2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balanță cu 1 set greutăți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10,59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11,65</w:t>
            </w:r>
          </w:p>
        </w:tc>
      </w:tr>
      <w:tr w:rsidR="00684346" w:rsidRPr="00684346" w:rsidTr="00CF1D45">
        <w:trPr>
          <w:trHeight w:val="345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set greutăți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set/zi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2,62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2,88</w:t>
            </w:r>
          </w:p>
        </w:tc>
      </w:tr>
      <w:tr w:rsidR="00684346" w:rsidRPr="00684346" w:rsidTr="00CF1D45">
        <w:trPr>
          <w:trHeight w:val="36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halat cu bonetă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9,67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10,64</w:t>
            </w:r>
          </w:p>
        </w:tc>
      </w:tr>
      <w:tr w:rsidR="00684346" w:rsidRPr="00684346" w:rsidTr="00CF1D45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bonetă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3,63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4,00</w:t>
            </w:r>
          </w:p>
        </w:tc>
      </w:tr>
      <w:tr w:rsidR="00684346" w:rsidRPr="00684346" w:rsidTr="00CF1D45">
        <w:trPr>
          <w:trHeight w:val="359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rezervare loc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3,63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4,00</w:t>
            </w:r>
          </w:p>
        </w:tc>
      </w:tr>
      <w:tr w:rsidR="00684346" w:rsidRPr="00684346" w:rsidTr="00CF1D45">
        <w:trPr>
          <w:trHeight w:val="279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cort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18,16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20,00</w:t>
            </w:r>
          </w:p>
        </w:tc>
      </w:tr>
      <w:tr w:rsidR="00684346" w:rsidRPr="00684346" w:rsidTr="00CF1D45">
        <w:trPr>
          <w:trHeight w:val="438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2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suport flori, coroane mare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6,66</w:t>
            </w:r>
          </w:p>
        </w:tc>
      </w:tr>
      <w:tr w:rsidR="00684346" w:rsidRPr="00684346" w:rsidTr="00CF1D45">
        <w:trPr>
          <w:trHeight w:val="371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2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suport flori, coroane mic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1,68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1,85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autorizații construire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mp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72,60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79,86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utilizare WC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ocazie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2,42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masă rabatabilă mică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9,07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masă rabatabilă mare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12,10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13,31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22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masă rabatabilă mare acoperită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18,16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20,00</w:t>
            </w:r>
          </w:p>
        </w:tc>
      </w:tr>
      <w:tr w:rsidR="00684346" w:rsidRPr="00684346" w:rsidTr="00CF1D45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imprimare ecuson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6,66</w:t>
            </w:r>
          </w:p>
        </w:tc>
      </w:tr>
      <w:tr w:rsidR="00684346" w:rsidRPr="00684346" w:rsidTr="00CF1D45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reclamă pe panou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mp/zi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15,72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17,29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cărucior tip piață pentru aprovizionare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buc./30”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2,42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2,66</w:t>
            </w:r>
          </w:p>
        </w:tc>
      </w:tr>
      <w:tr w:rsidR="00684346" w:rsidRPr="00684346" w:rsidTr="00CF1D45">
        <w:trPr>
          <w:trHeight w:val="288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buc./2,5h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3,63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4,00</w:t>
            </w:r>
          </w:p>
        </w:tc>
      </w:tr>
      <w:tr w:rsidR="00684346" w:rsidRPr="00684346" w:rsidTr="00CF1D45">
        <w:trPr>
          <w:trHeight w:val="31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buc./5h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14,50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16,00</w:t>
            </w:r>
          </w:p>
        </w:tc>
      </w:tr>
      <w:tr w:rsidR="00684346" w:rsidRPr="00684346" w:rsidTr="00CF1D45">
        <w:trPr>
          <w:trHeight w:val="526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țarc mare pentru comercializare:                                              - pepeni                                                            - varză</w:t>
            </w:r>
          </w:p>
        </w:tc>
        <w:tc>
          <w:tcPr>
            <w:tcW w:w="1110" w:type="dxa"/>
            <w:vMerge w:val="restart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37,80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41,58</w:t>
            </w:r>
          </w:p>
        </w:tc>
      </w:tr>
      <w:tr w:rsidR="00684346" w:rsidRPr="00684346" w:rsidTr="00CF1D45">
        <w:trPr>
          <w:trHeight w:val="423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24,20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26,62</w:t>
            </w:r>
          </w:p>
        </w:tc>
      </w:tr>
      <w:tr w:rsidR="00684346" w:rsidRPr="00684346" w:rsidTr="00CF1D45">
        <w:trPr>
          <w:trHeight w:val="542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țarc mic pentru comercializare:                                                - pepeni                                                      - varză</w:t>
            </w:r>
          </w:p>
        </w:tc>
        <w:tc>
          <w:tcPr>
            <w:tcW w:w="1110" w:type="dxa"/>
            <w:vMerge w:val="restart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22,70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25,00</w:t>
            </w:r>
          </w:p>
        </w:tc>
      </w:tr>
      <w:tr w:rsidR="00684346" w:rsidRPr="00684346" w:rsidTr="00CF1D45">
        <w:trPr>
          <w:trHeight w:val="48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16,62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18,28</w:t>
            </w:r>
          </w:p>
        </w:tc>
      </w:tr>
      <w:tr w:rsidR="00684346" w:rsidRPr="00684346" w:rsidTr="00CF1D45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utilizare suprafețe excedentare, depozitare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 mp/zi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6,05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6,66</w:t>
            </w:r>
          </w:p>
        </w:tc>
      </w:tr>
      <w:tr w:rsidR="00684346" w:rsidRPr="00684346" w:rsidTr="00CF1D45">
        <w:trPr>
          <w:trHeight w:val="236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2mp/zi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12,95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14,25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18,16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20,00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3mp/zi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24,20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26,62</w:t>
            </w:r>
          </w:p>
        </w:tc>
      </w:tr>
      <w:tr w:rsidR="00684346" w:rsidRPr="00684346" w:rsidTr="00CF1D45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30,25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33,28</w:t>
            </w:r>
          </w:p>
        </w:tc>
      </w:tr>
      <w:tr w:rsidR="00CF1D45" w:rsidRPr="00684346" w:rsidTr="00CF1D45">
        <w:trPr>
          <w:trHeight w:val="375"/>
          <w:jc w:val="center"/>
        </w:trPr>
        <w:tc>
          <w:tcPr>
            <w:tcW w:w="569" w:type="dxa"/>
            <w:shd w:val="clear" w:color="auto" w:fill="auto"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țarc pentru puieți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324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33,00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B472ED" w:rsidRPr="00684346" w:rsidRDefault="00B472ED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36,30</w:t>
            </w:r>
          </w:p>
        </w:tc>
      </w:tr>
    </w:tbl>
    <w:p w:rsidR="006F2D16" w:rsidRDefault="006F2D16" w:rsidP="00F2299B">
      <w:pPr>
        <w:pStyle w:val="BodyText"/>
        <w:ind w:firstLine="708"/>
        <w:rPr>
          <w:snapToGrid w:val="0"/>
          <w:szCs w:val="24"/>
          <w:lang w:val="ro-RO"/>
        </w:rPr>
      </w:pPr>
    </w:p>
    <w:p w:rsidR="00F2299B" w:rsidRDefault="00CC43D1" w:rsidP="00F2299B">
      <w:pPr>
        <w:pStyle w:val="BodyText"/>
        <w:ind w:firstLine="708"/>
        <w:rPr>
          <w:snapToGrid w:val="0"/>
          <w:szCs w:val="24"/>
          <w:lang w:val="ro-RO"/>
        </w:rPr>
      </w:pPr>
      <w:r>
        <w:rPr>
          <w:snapToGrid w:val="0"/>
          <w:szCs w:val="24"/>
          <w:lang w:val="ro-RO"/>
        </w:rPr>
        <w:t>Majorarea tarifelor aplicate este justificată prin calculul serviciilor și a consumului efectiv din ultimele 10 luni. Luând în considerare nivelul inflației și majorarea salariilor minime pe economie, se consideră necesar și oportun majorarea tarifelor cu 10%.</w:t>
      </w:r>
    </w:p>
    <w:p w:rsidR="00CC43D1" w:rsidRPr="00684346" w:rsidRDefault="00CC43D1" w:rsidP="00F2299B">
      <w:pPr>
        <w:pStyle w:val="BodyText"/>
        <w:ind w:firstLine="708"/>
        <w:rPr>
          <w:snapToGrid w:val="0"/>
          <w:szCs w:val="24"/>
          <w:lang w:val="ro-RO"/>
        </w:rPr>
      </w:pPr>
    </w:p>
    <w:p w:rsidR="00F2299B" w:rsidRPr="00684346" w:rsidRDefault="00F2299B" w:rsidP="00F2299B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snapToGrid w:val="0"/>
          <w:szCs w:val="24"/>
          <w:lang w:val="ro-RO"/>
        </w:rPr>
        <w:t xml:space="preserve">Având în vedere prevederile HCL nr. </w:t>
      </w:r>
      <w:r w:rsidR="006B2CE4" w:rsidRPr="00684346">
        <w:rPr>
          <w:snapToGrid w:val="0"/>
          <w:szCs w:val="24"/>
          <w:lang w:val="ro-RO"/>
        </w:rPr>
        <w:t>132</w:t>
      </w:r>
      <w:r w:rsidRPr="00684346">
        <w:rPr>
          <w:snapToGrid w:val="0"/>
          <w:szCs w:val="24"/>
          <w:lang w:val="ro-RO"/>
        </w:rPr>
        <w:t xml:space="preserve">/2023 privind aprobarea dezlipirii imobilului aferent Pieței Centrale, situat în municipiul Sfântu Gheorghe, </w:t>
      </w:r>
    </w:p>
    <w:p w:rsidR="00F2299B" w:rsidRDefault="00CC43D1" w:rsidP="00B37DD6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lang w:val="ro-RO"/>
        </w:rPr>
        <w:t xml:space="preserve">Având </w:t>
      </w:r>
      <w:r w:rsidRPr="00684346">
        <w:rPr>
          <w:lang w:val="ro-RO" w:eastAsia="en-US"/>
        </w:rPr>
        <w:t xml:space="preserve">în vedere </w:t>
      </w:r>
      <w:r w:rsidR="00B37DD6" w:rsidRPr="00684346">
        <w:rPr>
          <w:snapToGrid w:val="0"/>
          <w:szCs w:val="24"/>
          <w:lang w:val="ro-RO"/>
        </w:rPr>
        <w:t>Nota internă nr. 71129/2023 al Biroului de evidență și evaluare a patrimoniului din cadrul Primări</w:t>
      </w:r>
      <w:r w:rsidR="00B37DD6">
        <w:rPr>
          <w:snapToGrid w:val="0"/>
          <w:szCs w:val="24"/>
          <w:lang w:val="ro-RO"/>
        </w:rPr>
        <w:t>ei municipiului Sfântu Gheorghe,</w:t>
      </w:r>
      <w:r>
        <w:rPr>
          <w:snapToGrid w:val="0"/>
          <w:szCs w:val="24"/>
          <w:lang w:val="ro-RO"/>
        </w:rPr>
        <w:t xml:space="preserve"> prin care solicită completarea și modificarea evidenței contabile în </w:t>
      </w:r>
      <w:r w:rsidR="008D0E47">
        <w:rPr>
          <w:snapToGrid w:val="0"/>
          <w:szCs w:val="24"/>
          <w:lang w:val="ro-RO"/>
        </w:rPr>
        <w:t>conformitate cu HCL 132/2023,</w:t>
      </w:r>
    </w:p>
    <w:p w:rsidR="004F66F8" w:rsidRPr="00684346" w:rsidRDefault="00CC43D1" w:rsidP="004F66F8">
      <w:pPr>
        <w:pStyle w:val="BodyText"/>
        <w:ind w:firstLine="708"/>
        <w:rPr>
          <w:snapToGrid w:val="0"/>
          <w:szCs w:val="24"/>
          <w:lang w:val="ro-RO"/>
        </w:rPr>
      </w:pPr>
      <w:r w:rsidRPr="00684346">
        <w:rPr>
          <w:lang w:val="ro-RO"/>
        </w:rPr>
        <w:t xml:space="preserve">Având </w:t>
      </w:r>
      <w:r w:rsidRPr="00684346">
        <w:rPr>
          <w:lang w:val="ro-RO" w:eastAsia="en-US"/>
        </w:rPr>
        <w:t xml:space="preserve">în vedere </w:t>
      </w:r>
      <w:r w:rsidRPr="00684346">
        <w:rPr>
          <w:lang w:val="ro-RO"/>
        </w:rPr>
        <w:t>evidența contabilă a municipiului Sfântu Gheorghe</w:t>
      </w:r>
      <w:r>
        <w:rPr>
          <w:snapToGrid w:val="0"/>
          <w:szCs w:val="24"/>
          <w:lang w:val="ro-RO"/>
        </w:rPr>
        <w:t xml:space="preserve">, </w:t>
      </w:r>
      <w:r w:rsidR="004F66F8" w:rsidRPr="00684346">
        <w:rPr>
          <w:snapToGrid w:val="0"/>
          <w:szCs w:val="24"/>
          <w:lang w:val="ro-RO"/>
        </w:rPr>
        <w:t xml:space="preserve">este întemeiată modificarea </w:t>
      </w:r>
      <w:r w:rsidR="004F66F8" w:rsidRPr="00684346">
        <w:rPr>
          <w:szCs w:val="24"/>
          <w:lang w:val="ro-RO"/>
        </w:rPr>
        <w:t>Anexei nr. 5 la Contrac</w:t>
      </w:r>
      <w:r w:rsidR="004F66F8">
        <w:rPr>
          <w:szCs w:val="24"/>
          <w:lang w:val="ro-RO"/>
        </w:rPr>
        <w:t>tul de delegare nr. 19113/2023.</w:t>
      </w:r>
    </w:p>
    <w:p w:rsidR="009700C3" w:rsidRPr="00684346" w:rsidRDefault="009700C3" w:rsidP="00B30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30311" w:rsidRPr="00684346" w:rsidRDefault="00385B27" w:rsidP="00B303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 xml:space="preserve">Luând în considerare cele prezentate mai sus, </w:t>
      </w:r>
      <w:r w:rsidR="00F2299B" w:rsidRPr="00684346">
        <w:rPr>
          <w:rFonts w:ascii="Times New Roman" w:hAnsi="Times New Roman"/>
          <w:sz w:val="24"/>
          <w:szCs w:val="24"/>
          <w:lang w:eastAsia="ro-RO"/>
        </w:rPr>
        <w:t xml:space="preserve">Compartimentul pentru </w:t>
      </w:r>
      <w:r w:rsidRPr="00684346">
        <w:rPr>
          <w:rFonts w:ascii="Times New Roman" w:hAnsi="Times New Roman"/>
          <w:sz w:val="24"/>
          <w:szCs w:val="24"/>
          <w:lang w:eastAsia="ro-RO"/>
        </w:rPr>
        <w:t xml:space="preserve">Monitorizare Societăți Comerciale propune spre analiză și dezbatere în ședința Consiliului Local al municipiului Sfântu Gheorghe proiectul de hotărâre privind </w:t>
      </w:r>
      <w:r w:rsidR="00B30311" w:rsidRPr="00684346">
        <w:rPr>
          <w:rFonts w:ascii="Times New Roman" w:hAnsi="Times New Roman"/>
          <w:sz w:val="24"/>
          <w:szCs w:val="24"/>
          <w:lang w:eastAsia="ro-RO"/>
        </w:rPr>
        <w:t xml:space="preserve">aprobarea modificării Contractului de delegare a gestiunii serviciilor publice de administrare a domeniului public și privat de interes local – administrarea locurilor publice de desfacere în municipiul Sfântu Gheorghe nr. </w:t>
      </w:r>
      <w:r w:rsidR="00B30311" w:rsidRPr="00684346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B30311" w:rsidRPr="00684346">
        <w:rPr>
          <w:rFonts w:ascii="Times New Roman" w:hAnsi="Times New Roman"/>
          <w:sz w:val="24"/>
          <w:szCs w:val="24"/>
          <w:lang w:eastAsia="ro-RO"/>
        </w:rPr>
        <w:t>/2023</w:t>
      </w:r>
    </w:p>
    <w:p w:rsidR="00B30311" w:rsidRPr="00684346" w:rsidRDefault="00B30311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08D2" w:rsidRPr="00684346" w:rsidRDefault="002208D2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08D2" w:rsidRPr="00684346" w:rsidRDefault="002208D2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30311" w:rsidRPr="00684346" w:rsidRDefault="00B30311" w:rsidP="00B3031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B3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Consilier,</w:t>
      </w:r>
    </w:p>
    <w:p w:rsidR="00385B27" w:rsidRPr="00684346" w:rsidRDefault="00385B27" w:rsidP="00B303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SZABÓ KINGA</w:t>
      </w:r>
    </w:p>
    <w:p w:rsidR="00385B27" w:rsidRPr="00684346" w:rsidRDefault="00385B27" w:rsidP="001B4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DFA" w:rsidRPr="00684346" w:rsidRDefault="007D7C0E" w:rsidP="00DA22D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43912" w:rsidRPr="00684346">
        <w:rPr>
          <w:rFonts w:ascii="Times New Roman" w:hAnsi="Times New Roman"/>
          <w:sz w:val="24"/>
          <w:szCs w:val="24"/>
        </w:rPr>
        <w:br w:type="page"/>
      </w:r>
      <w:r w:rsidR="00906DFA" w:rsidRPr="00684346">
        <w:rPr>
          <w:rFonts w:ascii="Times New Roman" w:hAnsi="Times New Roman"/>
          <w:b/>
          <w:bCs/>
          <w:sz w:val="24"/>
          <w:szCs w:val="24"/>
          <w:lang w:eastAsia="ro-RO"/>
        </w:rPr>
        <w:lastRenderedPageBreak/>
        <w:t>Anexa nr. 1 la Act adițional  nr. 1/2024</w:t>
      </w:r>
    </w:p>
    <w:p w:rsidR="00B43912" w:rsidRPr="00684346" w:rsidRDefault="00906DFA" w:rsidP="00DA22DB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Anexa nr. 3 la Contractul de delegare nr. 19113/2023</w:t>
      </w:r>
    </w:p>
    <w:p w:rsidR="00DA22DB" w:rsidRPr="00684346" w:rsidRDefault="00DA22DB" w:rsidP="00DA22DB">
      <w:pPr>
        <w:spacing w:after="0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:rsidR="006C0F96" w:rsidRPr="00684346" w:rsidRDefault="00906DFA" w:rsidP="006C0F96">
      <w:pPr>
        <w:numPr>
          <w:ilvl w:val="0"/>
          <w:numId w:val="49"/>
        </w:numPr>
        <w:spacing w:after="0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LISTA TARIFELOR LA ACTIVITATEA DE ADMINISTRARE A PIEȚELOR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591"/>
        <w:gridCol w:w="850"/>
        <w:gridCol w:w="2267"/>
        <w:gridCol w:w="2411"/>
      </w:tblGrid>
      <w:tr w:rsidR="00684346" w:rsidRPr="00684346" w:rsidTr="00163192">
        <w:trPr>
          <w:trHeight w:val="239"/>
          <w:jc w:val="center"/>
        </w:trPr>
        <w:tc>
          <w:tcPr>
            <w:tcW w:w="9688" w:type="dxa"/>
            <w:gridSpan w:val="5"/>
            <w:shd w:val="clear" w:color="auto" w:fill="auto"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A”</w:t>
            </w:r>
          </w:p>
        </w:tc>
      </w:tr>
      <w:tr w:rsidR="00684346" w:rsidRPr="00684346" w:rsidTr="00163192">
        <w:trPr>
          <w:trHeight w:val="239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3591" w:type="dxa"/>
            <w:vMerge w:val="restart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C279BC" w:rsidRPr="00684346" w:rsidRDefault="00C279BC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TIP LOC DESFACERE MARFĂ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U.M.</w:t>
            </w:r>
          </w:p>
        </w:tc>
        <w:tc>
          <w:tcPr>
            <w:tcW w:w="4678" w:type="dxa"/>
            <w:gridSpan w:val="2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(lei)</w:t>
            </w:r>
          </w:p>
        </w:tc>
      </w:tr>
      <w:tr w:rsidR="00684346" w:rsidRPr="00684346" w:rsidTr="00163192">
        <w:trPr>
          <w:trHeight w:val="528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6C0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684346" w:rsidRDefault="00442017" w:rsidP="006C0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6C0F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  <w:hideMark/>
          </w:tcPr>
          <w:p w:rsidR="00C279BC" w:rsidRPr="00684346" w:rsidRDefault="00C279BC" w:rsidP="00C27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27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CONTRACTE</w:t>
            </w:r>
          </w:p>
        </w:tc>
        <w:tc>
          <w:tcPr>
            <w:tcW w:w="2411" w:type="dxa"/>
            <w:shd w:val="clear" w:color="auto" w:fill="auto"/>
            <w:noWrap/>
            <w:hideMark/>
          </w:tcPr>
          <w:p w:rsidR="00442017" w:rsidRPr="00684346" w:rsidRDefault="00442017" w:rsidP="00C279BC">
            <w:pPr>
              <w:jc w:val="center"/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TAXARE ZILNICĂ</w:t>
            </w:r>
          </w:p>
        </w:tc>
      </w:tr>
      <w:tr w:rsidR="00684346" w:rsidRPr="00684346" w:rsidTr="00163192">
        <w:trPr>
          <w:trHeight w:val="469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propus spre aprobare 2024</w:t>
            </w:r>
          </w:p>
        </w:tc>
        <w:tc>
          <w:tcPr>
            <w:tcW w:w="2411" w:type="dxa"/>
            <w:shd w:val="clear" w:color="auto" w:fill="auto"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propus spre aprobare 2024</w:t>
            </w:r>
          </w:p>
        </w:tc>
      </w:tr>
      <w:tr w:rsidR="00684346" w:rsidRPr="00684346" w:rsidTr="00163192">
        <w:trPr>
          <w:trHeight w:val="33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  <w:tc>
          <w:tcPr>
            <w:tcW w:w="2411" w:type="dxa"/>
            <w:shd w:val="clear" w:color="auto" w:fill="auto"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Tarif cu TVA</w:t>
            </w:r>
          </w:p>
        </w:tc>
      </w:tr>
      <w:tr w:rsidR="00684346" w:rsidRPr="00684346" w:rsidTr="00163192">
        <w:trPr>
          <w:trHeight w:val="301"/>
          <w:jc w:val="center"/>
        </w:trPr>
        <w:tc>
          <w:tcPr>
            <w:tcW w:w="569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beton, PAFS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13,31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18,28</w:t>
            </w:r>
          </w:p>
        </w:tc>
      </w:tr>
      <w:tr w:rsidR="00684346" w:rsidRPr="00684346" w:rsidTr="00163192">
        <w:trPr>
          <w:trHeight w:val="192"/>
          <w:jc w:val="center"/>
        </w:trPr>
        <w:tc>
          <w:tcPr>
            <w:tcW w:w="569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 colț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18,28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25,00</w:t>
            </w:r>
          </w:p>
        </w:tc>
      </w:tr>
      <w:tr w:rsidR="00684346" w:rsidRPr="00684346" w:rsidTr="00163192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442017" w:rsidRPr="005E2149" w:rsidRDefault="008769A9" w:rsidP="008769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Închiriere </w:t>
            </w:r>
            <w:r w:rsidR="004373AA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căsuțe</w:t>
            </w: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2,06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0.00</w:t>
            </w:r>
          </w:p>
        </w:tc>
      </w:tr>
      <w:tr w:rsidR="00684346" w:rsidRPr="00684346" w:rsidTr="00163192">
        <w:trPr>
          <w:trHeight w:val="242"/>
          <w:jc w:val="center"/>
        </w:trPr>
        <w:tc>
          <w:tcPr>
            <w:tcW w:w="569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Boxe lapte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26,64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33,28</w:t>
            </w:r>
          </w:p>
        </w:tc>
      </w:tr>
      <w:tr w:rsidR="00684346" w:rsidRPr="00684346" w:rsidTr="00163192">
        <w:trPr>
          <w:trHeight w:val="292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3591" w:type="dxa"/>
            <w:vMerge w:val="restart"/>
            <w:shd w:val="clear" w:color="auto" w:fill="auto"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Suprafețe sub </w:t>
            </w:r>
            <w:r w:rsidR="0016376D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căsuțe </w:t>
            </w: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(toate platformele)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1,53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25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1,60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216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1,67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209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2,00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1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2,53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204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3,00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442"/>
          <w:jc w:val="center"/>
        </w:trPr>
        <w:tc>
          <w:tcPr>
            <w:tcW w:w="569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591" w:type="dxa"/>
            <w:shd w:val="clear" w:color="auto" w:fill="auto"/>
            <w:hideMark/>
          </w:tcPr>
          <w:p w:rsidR="00442017" w:rsidRPr="005E2149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</w:t>
            </w:r>
            <w:r w:rsidR="00EC798C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afețe magazionere în clădire</w:t>
            </w:r>
            <w:r w:rsidR="006D577F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(în spatele clădirii</w:t>
            </w:r>
            <w:r w:rsidR="00EC798C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Agora)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2,00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3,19</w:t>
            </w:r>
          </w:p>
        </w:tc>
      </w:tr>
      <w:tr w:rsidR="00684346" w:rsidRPr="00684346" w:rsidTr="00163192">
        <w:trPr>
          <w:trHeight w:val="592"/>
          <w:jc w:val="center"/>
        </w:trPr>
        <w:tc>
          <w:tcPr>
            <w:tcW w:w="569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591" w:type="dxa"/>
            <w:shd w:val="clear" w:color="auto" w:fill="auto"/>
            <w:hideMark/>
          </w:tcPr>
          <w:p w:rsidR="00442017" w:rsidRPr="005E2149" w:rsidRDefault="00442017" w:rsidP="002464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Suprafețe magazionere </w:t>
            </w:r>
            <w:r w:rsidR="004373AA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pe </w:t>
            </w:r>
            <w:r w:rsidR="00246429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platforma C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1,32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558"/>
          <w:jc w:val="center"/>
        </w:trPr>
        <w:tc>
          <w:tcPr>
            <w:tcW w:w="569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591" w:type="dxa"/>
            <w:shd w:val="clear" w:color="auto" w:fill="auto"/>
            <w:hideMark/>
          </w:tcPr>
          <w:p w:rsidR="00442017" w:rsidRPr="00684346" w:rsidRDefault="0044201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în compartimente carne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3,00</w:t>
            </w:r>
          </w:p>
        </w:tc>
        <w:tc>
          <w:tcPr>
            <w:tcW w:w="2411" w:type="dxa"/>
            <w:shd w:val="clear" w:color="auto" w:fill="auto"/>
            <w:noWrap/>
          </w:tcPr>
          <w:p w:rsidR="00442017" w:rsidRPr="00684346" w:rsidRDefault="0044201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30"/>
          <w:jc w:val="center"/>
        </w:trPr>
        <w:tc>
          <w:tcPr>
            <w:tcW w:w="9688" w:type="dxa"/>
            <w:gridSpan w:val="5"/>
            <w:shd w:val="clear" w:color="auto" w:fill="auto"/>
            <w:noWrap/>
            <w:hideMark/>
          </w:tcPr>
          <w:p w:rsidR="00906DFA" w:rsidRPr="00684346" w:rsidRDefault="00906DFA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C”</w:t>
            </w:r>
          </w:p>
        </w:tc>
      </w:tr>
      <w:tr w:rsidR="00684346" w:rsidRPr="00684346" w:rsidTr="00163192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14,18</w:t>
            </w:r>
          </w:p>
        </w:tc>
        <w:tc>
          <w:tcPr>
            <w:tcW w:w="2411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20,00</w:t>
            </w:r>
          </w:p>
        </w:tc>
      </w:tr>
      <w:tr w:rsidR="00684346" w:rsidRPr="00684346" w:rsidTr="00163192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20,00</w:t>
            </w:r>
          </w:p>
        </w:tc>
        <w:tc>
          <w:tcPr>
            <w:tcW w:w="2411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25,00</w:t>
            </w:r>
          </w:p>
        </w:tc>
      </w:tr>
      <w:tr w:rsidR="00684346" w:rsidRPr="00684346" w:rsidTr="00163192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 ctg. II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18,28</w:t>
            </w:r>
          </w:p>
        </w:tc>
        <w:tc>
          <w:tcPr>
            <w:tcW w:w="2411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23,30</w:t>
            </w:r>
          </w:p>
        </w:tc>
      </w:tr>
      <w:tr w:rsidR="00684346" w:rsidRPr="00684346" w:rsidTr="00163192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591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2267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20,00</w:t>
            </w:r>
          </w:p>
        </w:tc>
        <w:tc>
          <w:tcPr>
            <w:tcW w:w="2411" w:type="dxa"/>
            <w:shd w:val="clear" w:color="auto" w:fill="auto"/>
            <w:noWrap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25,00</w:t>
            </w:r>
          </w:p>
        </w:tc>
      </w:tr>
      <w:tr w:rsidR="00684346" w:rsidRPr="00684346" w:rsidTr="00163192">
        <w:trPr>
          <w:trHeight w:val="199"/>
          <w:jc w:val="center"/>
        </w:trPr>
        <w:tc>
          <w:tcPr>
            <w:tcW w:w="9688" w:type="dxa"/>
            <w:gridSpan w:val="5"/>
            <w:shd w:val="clear" w:color="auto" w:fill="auto"/>
            <w:hideMark/>
          </w:tcPr>
          <w:p w:rsidR="00906DFA" w:rsidRPr="00684346" w:rsidRDefault="00906DFA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PARCUL ERZSÉBET</w:t>
            </w:r>
          </w:p>
        </w:tc>
      </w:tr>
      <w:tr w:rsidR="00684346" w:rsidRPr="00684346" w:rsidTr="00163192">
        <w:trPr>
          <w:trHeight w:val="435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3591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Suprafață sub constr. proviz.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3,00</w:t>
            </w:r>
          </w:p>
        </w:tc>
        <w:tc>
          <w:tcPr>
            <w:tcW w:w="2411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296"/>
          <w:jc w:val="center"/>
        </w:trPr>
        <w:tc>
          <w:tcPr>
            <w:tcW w:w="9688" w:type="dxa"/>
            <w:gridSpan w:val="5"/>
            <w:shd w:val="clear" w:color="auto" w:fill="auto"/>
            <w:hideMark/>
          </w:tcPr>
          <w:p w:rsidR="00906DFA" w:rsidRPr="00684346" w:rsidRDefault="00906DFA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STR. GRÓF MIKÓ IMRE</w:t>
            </w:r>
          </w:p>
        </w:tc>
      </w:tr>
      <w:tr w:rsidR="00684346" w:rsidRPr="00684346" w:rsidTr="00163192">
        <w:trPr>
          <w:trHeight w:val="570"/>
          <w:jc w:val="center"/>
        </w:trPr>
        <w:tc>
          <w:tcPr>
            <w:tcW w:w="569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3591" w:type="dxa"/>
            <w:shd w:val="clear" w:color="auto" w:fill="auto"/>
            <w:hideMark/>
          </w:tcPr>
          <w:p w:rsidR="00006497" w:rsidRPr="00684346" w:rsidRDefault="00006497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Suprafață sub constr. proviz.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4,00</w:t>
            </w:r>
          </w:p>
        </w:tc>
        <w:tc>
          <w:tcPr>
            <w:tcW w:w="2411" w:type="dxa"/>
            <w:shd w:val="clear" w:color="auto" w:fill="auto"/>
            <w:noWrap/>
            <w:hideMark/>
          </w:tcPr>
          <w:p w:rsidR="00006497" w:rsidRPr="00684346" w:rsidRDefault="00006497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09"/>
          <w:jc w:val="center"/>
        </w:trPr>
        <w:tc>
          <w:tcPr>
            <w:tcW w:w="9688" w:type="dxa"/>
            <w:gridSpan w:val="5"/>
            <w:shd w:val="clear" w:color="auto" w:fill="auto"/>
            <w:hideMark/>
          </w:tcPr>
          <w:p w:rsidR="00906DFA" w:rsidRPr="00684346" w:rsidRDefault="00BB2406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</w:t>
            </w:r>
            <w:r w:rsidR="004D203F" w:rsidRPr="004D203F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- </w:t>
            </w:r>
            <w:r w:rsidR="004D203F" w:rsidRPr="004D20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>INSULA</w:t>
            </w:r>
            <w:r w:rsidR="004D203F" w:rsidRPr="004D203F">
              <w:rPr>
                <w:rFonts w:eastAsia="Times New Roman" w:cs="Calibri"/>
                <w:b/>
                <w:bCs/>
                <w:sz w:val="24"/>
                <w:szCs w:val="24"/>
                <w:lang w:eastAsia="ro-RO"/>
              </w:rPr>
              <w:t xml:space="preserve"> </w:t>
            </w:r>
            <w:r w:rsidR="004D203F" w:rsidRPr="00684346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DIN STR. GĂRII</w:t>
            </w:r>
          </w:p>
        </w:tc>
      </w:tr>
      <w:tr w:rsidR="00684346" w:rsidRPr="00684346" w:rsidTr="00163192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3591" w:type="dxa"/>
            <w:vMerge w:val="restart"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Suprafețele sub</w:t>
            </w:r>
            <w:r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 </w:t>
            </w:r>
            <w:r w:rsidR="00964832" w:rsidRPr="005E2149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căsuțe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1,62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222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4,14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4,00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4,65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5,18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7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5,32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684346" w:rsidRPr="00684346" w:rsidTr="0016319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5,59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  <w:tr w:rsidR="00394F01" w:rsidRPr="00684346" w:rsidTr="00163192">
        <w:trPr>
          <w:trHeight w:val="31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591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267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6,00</w:t>
            </w:r>
          </w:p>
        </w:tc>
        <w:tc>
          <w:tcPr>
            <w:tcW w:w="2411" w:type="dxa"/>
            <w:shd w:val="clear" w:color="auto" w:fill="auto"/>
            <w:noWrap/>
          </w:tcPr>
          <w:p w:rsidR="00DE54EA" w:rsidRPr="00684346" w:rsidRDefault="00DE54EA" w:rsidP="00CF1D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684346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0,00</w:t>
            </w:r>
          </w:p>
        </w:tc>
      </w:tr>
    </w:tbl>
    <w:p w:rsidR="00906DFA" w:rsidRPr="00684346" w:rsidRDefault="00906DFA" w:rsidP="001B4C5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:rsidR="00385B27" w:rsidRPr="00684346" w:rsidRDefault="00237E41" w:rsidP="001B4C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br w:type="page"/>
      </w:r>
      <w:r w:rsidR="00385B27" w:rsidRPr="00684346">
        <w:rPr>
          <w:rFonts w:ascii="Times New Roman" w:hAnsi="Times New Roman"/>
          <w:b/>
          <w:bCs/>
          <w:sz w:val="24"/>
          <w:szCs w:val="24"/>
          <w:lang w:eastAsia="ro-RO"/>
        </w:rPr>
        <w:lastRenderedPageBreak/>
        <w:t>Notă:</w:t>
      </w:r>
    </w:p>
    <w:p w:rsidR="00385B27" w:rsidRPr="00684346" w:rsidRDefault="00385B27" w:rsidP="001B4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1. Producătorii autohtoni care prezintă Certificat de producător eliberat de Primăria Mun. Sfântu Gheorghe beneficiază o reducere de 50% din tarif, iar cei de pe raza județului Covasna beneficiază o reducere de 20%.</w:t>
      </w:r>
    </w:p>
    <w:p w:rsidR="00385B27" w:rsidRPr="00684346" w:rsidRDefault="00385B27" w:rsidP="001B4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2. Pe perioada de iarnă (1 dec.-28 febr.) la toate mesele la care se comercializează legume, fructe, flori se plătește 35% din tarif.</w:t>
      </w:r>
    </w:p>
    <w:p w:rsidR="00385B27" w:rsidRPr="00684346" w:rsidRDefault="00385B27" w:rsidP="001B4C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 xml:space="preserve">3. Pentru fiecare partener (locator) se va aplica un singur tip de reducere. </w:t>
      </w:r>
    </w:p>
    <w:p w:rsidR="00385B27" w:rsidRPr="00684346" w:rsidRDefault="00385B27" w:rsidP="00AF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Nu se admite c</w:t>
      </w:r>
      <w:r w:rsidR="00AF6CCF" w:rsidRPr="00684346">
        <w:rPr>
          <w:rFonts w:ascii="Times New Roman" w:hAnsi="Times New Roman"/>
          <w:sz w:val="24"/>
          <w:szCs w:val="24"/>
          <w:lang w:eastAsia="ro-RO"/>
        </w:rPr>
        <w:t>umularea reducerilor de tarife.</w:t>
      </w: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  <w:r w:rsidRPr="00684346">
        <w:rPr>
          <w:rFonts w:ascii="Times New Roman" w:hAnsi="Times New Roman"/>
          <w:sz w:val="24"/>
          <w:szCs w:val="24"/>
          <w:lang w:eastAsia="ro-RO"/>
        </w:rPr>
        <w:tab/>
        <w:t>* Tarifele diferențiate se obțin în urma licitației publice!</w:t>
      </w:r>
    </w:p>
    <w:p w:rsidR="00394F01" w:rsidRPr="00684346" w:rsidRDefault="00394F01" w:rsidP="00677207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</w:p>
    <w:p w:rsidR="00385B27" w:rsidRPr="00684346" w:rsidRDefault="00385B27" w:rsidP="0067720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B. LISTA TARIFELOR SPECIALE LA ACTIVITATEA DE ADMINISTRARE A PIEȚELOR (închirieri obie</w:t>
      </w:r>
      <w:r w:rsidR="00677207" w:rsidRPr="00684346">
        <w:rPr>
          <w:rFonts w:ascii="Times New Roman" w:hAnsi="Times New Roman"/>
          <w:b/>
          <w:bCs/>
          <w:sz w:val="24"/>
          <w:szCs w:val="24"/>
          <w:lang w:eastAsia="ro-RO"/>
        </w:rPr>
        <w:t>cte, servicii ocazionale, ș.a.)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222"/>
        <w:gridCol w:w="1613"/>
        <w:gridCol w:w="2988"/>
      </w:tblGrid>
      <w:tr w:rsidR="00684346" w:rsidRPr="00684346" w:rsidTr="00B3652B">
        <w:trPr>
          <w:trHeight w:val="282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4222" w:type="dxa"/>
            <w:vMerge w:val="restart"/>
            <w:shd w:val="clear" w:color="auto" w:fill="auto"/>
            <w:noWrap/>
            <w:hideMark/>
          </w:tcPr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TIP TARIF MARFĂ</w:t>
            </w:r>
          </w:p>
        </w:tc>
        <w:tc>
          <w:tcPr>
            <w:tcW w:w="1613" w:type="dxa"/>
            <w:vMerge w:val="restart"/>
            <w:shd w:val="clear" w:color="auto" w:fill="auto"/>
            <w:noWrap/>
            <w:hideMark/>
          </w:tcPr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U.M.</w:t>
            </w:r>
          </w:p>
        </w:tc>
        <w:tc>
          <w:tcPr>
            <w:tcW w:w="2988" w:type="dxa"/>
            <w:shd w:val="clear" w:color="auto" w:fill="auto"/>
            <w:noWrap/>
            <w:hideMark/>
          </w:tcPr>
          <w:p w:rsidR="008543B4" w:rsidRPr="00684346" w:rsidRDefault="008543B4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VALOAREA TARIFE</w:t>
            </w:r>
          </w:p>
        </w:tc>
      </w:tr>
      <w:tr w:rsidR="00684346" w:rsidRPr="00684346" w:rsidTr="00B3652B">
        <w:trPr>
          <w:trHeight w:val="431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Tarif propus spre aprobare 2024 </w:t>
            </w:r>
          </w:p>
        </w:tc>
      </w:tr>
      <w:tr w:rsidR="00684346" w:rsidRPr="00684346" w:rsidTr="00B3652B">
        <w:trPr>
          <w:trHeight w:val="281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cu TVA</w:t>
            </w:r>
          </w:p>
        </w:tc>
      </w:tr>
      <w:tr w:rsidR="00684346" w:rsidRPr="00684346" w:rsidTr="00B3652B">
        <w:trPr>
          <w:trHeight w:val="411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intrare cu autovehicul                                - până la 2 to.                                                              - până la 2 to.</w:t>
            </w:r>
          </w:p>
        </w:tc>
        <w:tc>
          <w:tcPr>
            <w:tcW w:w="1613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oră/ vehicul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5,31</w:t>
            </w:r>
          </w:p>
        </w:tc>
      </w:tr>
      <w:tr w:rsidR="00684346" w:rsidRPr="00684346" w:rsidTr="00B3652B">
        <w:trPr>
          <w:trHeight w:val="33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10,64</w:t>
            </w:r>
          </w:p>
        </w:tc>
      </w:tr>
      <w:tr w:rsidR="00684346" w:rsidRPr="00684346" w:rsidTr="00B3652B">
        <w:trPr>
          <w:trHeight w:val="39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vânzare en-gros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66,55</w:t>
            </w:r>
          </w:p>
        </w:tc>
      </w:tr>
      <w:tr w:rsidR="00684346" w:rsidRPr="00684346" w:rsidTr="00B3652B">
        <w:trPr>
          <w:trHeight w:val="36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2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pentru vânzare ocazională - Paști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66,55</w:t>
            </w:r>
          </w:p>
        </w:tc>
      </w:tr>
      <w:tr w:rsidR="00684346" w:rsidRPr="00684346" w:rsidTr="00B3652B">
        <w:trPr>
          <w:trHeight w:val="321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2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pentru vânzare ocazională - brazi</w:t>
            </w:r>
          </w:p>
        </w:tc>
        <w:tc>
          <w:tcPr>
            <w:tcW w:w="1613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6.00 mp/zi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166,36</w:t>
            </w:r>
          </w:p>
        </w:tc>
      </w:tr>
      <w:tr w:rsidR="00684346" w:rsidRPr="00684346" w:rsidTr="00B3652B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2" w:type="dxa"/>
            <w:vMerge w:val="restart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amplasare masă client</w:t>
            </w:r>
          </w:p>
        </w:tc>
        <w:tc>
          <w:tcPr>
            <w:tcW w:w="1613" w:type="dxa"/>
            <w:vMerge w:val="restart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11,65</w:t>
            </w:r>
          </w:p>
        </w:tc>
      </w:tr>
      <w:tr w:rsidR="00684346" w:rsidRPr="00684346" w:rsidTr="00B3652B">
        <w:trPr>
          <w:trHeight w:val="262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13,31</w:t>
            </w:r>
          </w:p>
        </w:tc>
      </w:tr>
      <w:tr w:rsidR="00684346" w:rsidRPr="00684346" w:rsidTr="00B3652B">
        <w:trPr>
          <w:trHeight w:val="409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2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balanță cu 1 set greutăți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11,65</w:t>
            </w:r>
          </w:p>
        </w:tc>
      </w:tr>
      <w:tr w:rsidR="00684346" w:rsidRPr="00684346" w:rsidTr="00B3652B">
        <w:trPr>
          <w:trHeight w:val="345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set greutăți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set/zi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2,88</w:t>
            </w:r>
          </w:p>
        </w:tc>
      </w:tr>
      <w:tr w:rsidR="00684346" w:rsidRPr="00684346" w:rsidTr="00B3652B">
        <w:trPr>
          <w:trHeight w:val="36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halat cu bonetă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10,64</w:t>
            </w:r>
          </w:p>
        </w:tc>
      </w:tr>
      <w:tr w:rsidR="00684346" w:rsidRPr="00684346" w:rsidTr="00B3652B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bonetă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4,00</w:t>
            </w:r>
          </w:p>
        </w:tc>
      </w:tr>
      <w:tr w:rsidR="00684346" w:rsidRPr="00684346" w:rsidTr="00B3652B">
        <w:trPr>
          <w:trHeight w:val="359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rezervare loc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4,00</w:t>
            </w:r>
          </w:p>
        </w:tc>
      </w:tr>
      <w:tr w:rsidR="00684346" w:rsidRPr="00684346" w:rsidTr="00B3652B">
        <w:trPr>
          <w:trHeight w:val="279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cort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20,00</w:t>
            </w:r>
          </w:p>
        </w:tc>
      </w:tr>
      <w:tr w:rsidR="00684346" w:rsidRPr="00684346" w:rsidTr="00B3652B">
        <w:trPr>
          <w:trHeight w:val="438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2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suport flori, coroane mare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6,66</w:t>
            </w:r>
          </w:p>
        </w:tc>
      </w:tr>
      <w:tr w:rsidR="00684346" w:rsidRPr="00684346" w:rsidTr="00B3652B">
        <w:trPr>
          <w:trHeight w:val="371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2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suport flori, coroane mic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1,85</w:t>
            </w:r>
          </w:p>
        </w:tc>
      </w:tr>
      <w:tr w:rsidR="00684346" w:rsidRPr="00684346" w:rsidTr="00B3652B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autorizații construire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mp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79,86</w:t>
            </w:r>
          </w:p>
        </w:tc>
      </w:tr>
      <w:tr w:rsidR="00684346" w:rsidRPr="00684346" w:rsidTr="00B3652B">
        <w:trPr>
          <w:trHeight w:val="33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utilizare WC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ocazie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2,42</w:t>
            </w:r>
          </w:p>
        </w:tc>
      </w:tr>
      <w:tr w:rsidR="00684346" w:rsidRPr="00684346" w:rsidTr="00B3652B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masă rabatabilă mică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10,00</w:t>
            </w:r>
          </w:p>
        </w:tc>
      </w:tr>
      <w:tr w:rsidR="00684346" w:rsidRPr="00684346" w:rsidTr="00B3652B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masă rabatabilă mare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13,31</w:t>
            </w:r>
          </w:p>
        </w:tc>
      </w:tr>
      <w:tr w:rsidR="00684346" w:rsidRPr="00684346" w:rsidTr="00B3652B">
        <w:trPr>
          <w:trHeight w:val="300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22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masă rabatabilă mare acoperită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20,00</w:t>
            </w:r>
          </w:p>
        </w:tc>
      </w:tr>
      <w:tr w:rsidR="00684346" w:rsidRPr="00684346" w:rsidTr="00B3652B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imprimare ecuson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6,66</w:t>
            </w:r>
          </w:p>
        </w:tc>
      </w:tr>
      <w:tr w:rsidR="00684346" w:rsidRPr="00684346" w:rsidTr="00B3652B">
        <w:trPr>
          <w:trHeight w:val="315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reclamă pe panou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mp/zi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17,29</w:t>
            </w:r>
          </w:p>
        </w:tc>
      </w:tr>
      <w:tr w:rsidR="00684346" w:rsidRPr="00684346" w:rsidTr="00B3652B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cărucior tip piață pentru aprovizionare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buc./30”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2,66</w:t>
            </w:r>
          </w:p>
        </w:tc>
      </w:tr>
      <w:tr w:rsidR="00684346" w:rsidRPr="00684346" w:rsidTr="00B3652B">
        <w:trPr>
          <w:trHeight w:val="288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buc./2,5h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4,00</w:t>
            </w:r>
          </w:p>
        </w:tc>
      </w:tr>
      <w:tr w:rsidR="00684346" w:rsidRPr="00684346" w:rsidTr="00B3652B">
        <w:trPr>
          <w:trHeight w:val="31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buc./5h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16,00</w:t>
            </w:r>
          </w:p>
        </w:tc>
      </w:tr>
      <w:tr w:rsidR="00684346" w:rsidRPr="00684346" w:rsidTr="00B3652B">
        <w:trPr>
          <w:trHeight w:val="526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țarc mare pentru comercializare:                                              - pepeni                                                            - varză</w:t>
            </w:r>
          </w:p>
        </w:tc>
        <w:tc>
          <w:tcPr>
            <w:tcW w:w="1613" w:type="dxa"/>
            <w:vMerge w:val="restart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41,58</w:t>
            </w:r>
          </w:p>
        </w:tc>
      </w:tr>
      <w:tr w:rsidR="00684346" w:rsidRPr="00684346" w:rsidTr="00B3652B">
        <w:trPr>
          <w:trHeight w:val="423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26,62</w:t>
            </w:r>
          </w:p>
        </w:tc>
      </w:tr>
      <w:tr w:rsidR="00684346" w:rsidRPr="00684346" w:rsidTr="00B3652B">
        <w:trPr>
          <w:trHeight w:val="542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țarc mic pentru comercializare:                                                - pepeni                                                      - varză</w:t>
            </w:r>
          </w:p>
        </w:tc>
        <w:tc>
          <w:tcPr>
            <w:tcW w:w="1613" w:type="dxa"/>
            <w:vMerge w:val="restart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25,00</w:t>
            </w:r>
          </w:p>
        </w:tc>
      </w:tr>
      <w:tr w:rsidR="00684346" w:rsidRPr="00684346" w:rsidTr="00B3652B">
        <w:trPr>
          <w:trHeight w:val="48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18,28</w:t>
            </w:r>
          </w:p>
        </w:tc>
      </w:tr>
      <w:tr w:rsidR="00684346" w:rsidRPr="00684346" w:rsidTr="00B3652B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:rsidR="00394F01" w:rsidRPr="00684346" w:rsidRDefault="00394F01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F01" w:rsidRPr="00684346" w:rsidRDefault="00394F01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22" w:type="dxa"/>
            <w:vMerge w:val="restart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utilizare suprafețe excedentare, depozitare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1 mp/zi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6,66</w:t>
            </w:r>
          </w:p>
        </w:tc>
      </w:tr>
      <w:tr w:rsidR="00684346" w:rsidRPr="00684346" w:rsidTr="00B3652B">
        <w:trPr>
          <w:trHeight w:val="236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2mp/zi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14,25</w:t>
            </w:r>
          </w:p>
        </w:tc>
      </w:tr>
      <w:tr w:rsidR="00684346" w:rsidRPr="00684346" w:rsidTr="00B3652B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20,00</w:t>
            </w:r>
          </w:p>
        </w:tc>
      </w:tr>
      <w:tr w:rsidR="00684346" w:rsidRPr="00684346" w:rsidTr="00B3652B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3mp/zi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26,62</w:t>
            </w:r>
          </w:p>
        </w:tc>
      </w:tr>
      <w:tr w:rsidR="00684346" w:rsidRPr="00684346" w:rsidTr="00B3652B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loc/zi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33,28</w:t>
            </w:r>
          </w:p>
        </w:tc>
      </w:tr>
      <w:tr w:rsidR="00684346" w:rsidRPr="00684346" w:rsidTr="00B3652B">
        <w:trPr>
          <w:trHeight w:val="375"/>
          <w:jc w:val="center"/>
        </w:trPr>
        <w:tc>
          <w:tcPr>
            <w:tcW w:w="569" w:type="dxa"/>
            <w:shd w:val="clear" w:color="auto" w:fill="auto"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22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Tarif închiriere țarc pentru puieți</w:t>
            </w:r>
          </w:p>
        </w:tc>
        <w:tc>
          <w:tcPr>
            <w:tcW w:w="1613" w:type="dxa"/>
            <w:shd w:val="clear" w:color="auto" w:fill="auto"/>
            <w:noWrap/>
            <w:hideMark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46">
              <w:rPr>
                <w:rFonts w:ascii="Times New Roman" w:hAnsi="Times New Roman"/>
                <w:sz w:val="24"/>
                <w:szCs w:val="24"/>
              </w:rPr>
              <w:t>buc./zi</w:t>
            </w:r>
          </w:p>
        </w:tc>
        <w:tc>
          <w:tcPr>
            <w:tcW w:w="2988" w:type="dxa"/>
            <w:shd w:val="clear" w:color="auto" w:fill="auto"/>
            <w:noWrap/>
          </w:tcPr>
          <w:p w:rsidR="007A09F7" w:rsidRPr="00684346" w:rsidRDefault="007A09F7" w:rsidP="00CF1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346">
              <w:rPr>
                <w:rFonts w:ascii="Times New Roman" w:hAnsi="Times New Roman"/>
                <w:b/>
                <w:bCs/>
                <w:sz w:val="24"/>
                <w:szCs w:val="24"/>
              </w:rPr>
              <w:t>36,30</w:t>
            </w:r>
          </w:p>
        </w:tc>
      </w:tr>
    </w:tbl>
    <w:p w:rsidR="0068618D" w:rsidRPr="00684346" w:rsidRDefault="00973283" w:rsidP="001B4C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br w:type="page"/>
      </w:r>
    </w:p>
    <w:p w:rsidR="005C52C6" w:rsidRPr="00684346" w:rsidRDefault="00126CBB" w:rsidP="001B4C5F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684346">
        <w:rPr>
          <w:rFonts w:ascii="Times New Roman" w:hAnsi="Times New Roman"/>
          <w:b/>
          <w:bCs/>
          <w:sz w:val="24"/>
          <w:szCs w:val="24"/>
          <w:lang w:eastAsia="ro-RO"/>
        </w:rPr>
        <w:t>Anexa nr. 2</w:t>
      </w:r>
      <w:r w:rsidR="005C52C6" w:rsidRPr="00684346">
        <w:rPr>
          <w:rFonts w:ascii="Times New Roman" w:hAnsi="Times New Roman"/>
          <w:b/>
          <w:bCs/>
          <w:sz w:val="24"/>
          <w:szCs w:val="24"/>
          <w:lang w:eastAsia="ro-RO"/>
        </w:rPr>
        <w:t xml:space="preserve"> la </w:t>
      </w:r>
      <w:r w:rsidR="00CF0160" w:rsidRPr="00684346">
        <w:rPr>
          <w:rFonts w:ascii="Times New Roman" w:hAnsi="Times New Roman"/>
          <w:b/>
          <w:bCs/>
          <w:sz w:val="24"/>
          <w:szCs w:val="24"/>
          <w:lang w:eastAsia="ro-RO"/>
        </w:rPr>
        <w:t xml:space="preserve">Act adițional </w:t>
      </w:r>
      <w:r w:rsidR="00656B46" w:rsidRPr="00684346">
        <w:rPr>
          <w:rFonts w:ascii="Times New Roman" w:hAnsi="Times New Roman"/>
          <w:b/>
          <w:bCs/>
          <w:sz w:val="24"/>
          <w:szCs w:val="24"/>
          <w:lang w:eastAsia="ro-RO"/>
        </w:rPr>
        <w:t>nr. 1/2024</w:t>
      </w:r>
    </w:p>
    <w:p w:rsidR="00385B27" w:rsidRPr="00684346" w:rsidRDefault="00385B27" w:rsidP="001B4C5F">
      <w:pPr>
        <w:spacing w:after="0" w:line="240" w:lineRule="auto"/>
        <w:ind w:right="-2"/>
        <w:jc w:val="right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 xml:space="preserve">Anexa nr. 5 la Contractul de delegare </w:t>
      </w:r>
      <w:r w:rsidR="00A15CD8" w:rsidRPr="00684346">
        <w:rPr>
          <w:rFonts w:ascii="Times New Roman" w:hAnsi="Times New Roman"/>
          <w:b/>
          <w:sz w:val="24"/>
          <w:szCs w:val="24"/>
        </w:rPr>
        <w:t>nr. 19113/</w:t>
      </w:r>
      <w:r w:rsidRPr="00684346">
        <w:rPr>
          <w:rFonts w:ascii="Times New Roman" w:hAnsi="Times New Roman"/>
          <w:b/>
          <w:sz w:val="24"/>
          <w:szCs w:val="24"/>
        </w:rPr>
        <w:t>2023</w:t>
      </w:r>
    </w:p>
    <w:p w:rsidR="00385B27" w:rsidRPr="00684346" w:rsidRDefault="00385B27" w:rsidP="001B4C5F">
      <w:pPr>
        <w:spacing w:after="0" w:line="240" w:lineRule="auto"/>
        <w:ind w:right="-472"/>
        <w:jc w:val="right"/>
        <w:rPr>
          <w:rFonts w:ascii="Times New Roman" w:hAnsi="Times New Roman"/>
          <w:b/>
          <w:sz w:val="24"/>
          <w:szCs w:val="24"/>
        </w:rPr>
      </w:pPr>
    </w:p>
    <w:p w:rsidR="00385B27" w:rsidRPr="00684346" w:rsidRDefault="00385B27" w:rsidP="001B4C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4346">
        <w:rPr>
          <w:rFonts w:ascii="Times New Roman" w:hAnsi="Times New Roman"/>
          <w:b/>
          <w:sz w:val="24"/>
          <w:szCs w:val="24"/>
        </w:rPr>
        <w:t>Inventarul bunurilor mobile și imobile, proprietate publică și privată a Municipiului Sfântu Gheorghe aferente serviciului public de administrare a locurilor publice de desfacere în municipiul Sfântu Gheorghe</w:t>
      </w:r>
    </w:p>
    <w:p w:rsidR="00385B27" w:rsidRPr="00684346" w:rsidRDefault="00385B27" w:rsidP="001B4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400" w:type="dxa"/>
        <w:jc w:val="center"/>
        <w:tblLook w:val="04A0" w:firstRow="1" w:lastRow="0" w:firstColumn="1" w:lastColumn="0" w:noHBand="0" w:noVBand="1"/>
      </w:tblPr>
      <w:tblGrid>
        <w:gridCol w:w="960"/>
        <w:gridCol w:w="4600"/>
        <w:gridCol w:w="1780"/>
        <w:gridCol w:w="2100"/>
        <w:gridCol w:w="960"/>
      </w:tblGrid>
      <w:tr w:rsidR="00684346" w:rsidRPr="003B083D" w:rsidTr="003B083D">
        <w:trPr>
          <w:trHeight w:val="6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 xml:space="preserve"> PIAȚA CENTRALĂ str. </w:t>
            </w:r>
            <w:r w:rsidR="009E3474"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>Crângului</w:t>
            </w: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 xml:space="preserve"> nr.1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>Nr. inventar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>Valoare de inventar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>PU/PR</w:t>
            </w:r>
          </w:p>
        </w:tc>
      </w:tr>
      <w:tr w:rsidR="00684346" w:rsidRPr="003B083D" w:rsidTr="003B083D">
        <w:trPr>
          <w:trHeight w:val="431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9C3726" w:rsidRDefault="00854317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PLATFOR</w:t>
            </w:r>
            <w:r w:rsidR="003B083D" w:rsidRPr="009C3726">
              <w:rPr>
                <w:rFonts w:ascii="Times New Roman" w:eastAsia="Times New Roman" w:hAnsi="Times New Roman"/>
                <w:lang w:eastAsia="ro-RO"/>
              </w:rPr>
              <w:t>MĂ BETONATĂ  4348 mp (Asfaltată)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TG 8011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954.155,63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9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A92D9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92D9D">
              <w:rPr>
                <w:rFonts w:ascii="Times New Roman" w:eastAsia="Times New Roman" w:hAnsi="Times New Roman"/>
                <w:lang w:eastAsia="ro-RO"/>
              </w:rPr>
              <w:t>TEREN INTRAVILAN, CURTII CONSTRUCTII AFERENT PIEȚII CENTRALE AGROALIM. 3555 mp, CF nr. 43278 str. Banki Donat nr. 29, CF 43278</w:t>
            </w:r>
            <w:r w:rsidR="00255C65" w:rsidRPr="00A92D9D">
              <w:rPr>
                <w:rFonts w:ascii="Times New Roman" w:eastAsia="Times New Roman" w:hAnsi="Times New Roman"/>
                <w:lang w:eastAsia="ro-RO"/>
              </w:rPr>
              <w:t>, nr. cad.</w:t>
            </w:r>
            <w:r w:rsidR="00A92D9D" w:rsidRPr="00A92D9D">
              <w:rPr>
                <w:rFonts w:ascii="Times New Roman" w:eastAsia="Times New Roman" w:hAnsi="Times New Roman"/>
                <w:lang w:eastAsia="ro-RO"/>
              </w:rPr>
              <w:t xml:space="preserve"> 43278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739884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703.890,00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A92D9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92D9D">
              <w:rPr>
                <w:rFonts w:ascii="Times New Roman" w:eastAsia="Times New Roman" w:hAnsi="Times New Roman"/>
                <w:lang w:eastAsia="ro-RO"/>
              </w:rPr>
              <w:t>CLADIRE C1 BOXE CARNE, CF  nr. 43278, 101 mp</w:t>
            </w:r>
            <w:r w:rsidR="00255C65" w:rsidRPr="00A92D9D">
              <w:rPr>
                <w:rFonts w:ascii="Times New Roman" w:eastAsia="Times New Roman" w:hAnsi="Times New Roman"/>
                <w:lang w:eastAsia="ro-RO"/>
              </w:rPr>
              <w:t>, nr. cad.</w:t>
            </w:r>
            <w:r w:rsidR="00A92D9D" w:rsidRPr="00A92D9D">
              <w:rPr>
                <w:rFonts w:ascii="Times New Roman" w:eastAsia="Times New Roman" w:hAnsi="Times New Roman"/>
                <w:lang w:eastAsia="ro-RO"/>
              </w:rPr>
              <w:t>43278-C1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120.529,37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A92D9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A92D9D">
              <w:rPr>
                <w:rFonts w:ascii="Times New Roman" w:eastAsia="Times New Roman" w:hAnsi="Times New Roman"/>
                <w:lang w:eastAsia="ro-RO"/>
              </w:rPr>
              <w:t>CLADIRE  C2 BOXE CARNE, CF nr. 43278, 57 mp</w:t>
            </w:r>
            <w:r w:rsidR="00255C65" w:rsidRPr="00A92D9D">
              <w:rPr>
                <w:rFonts w:ascii="Times New Roman" w:eastAsia="Times New Roman" w:hAnsi="Times New Roman"/>
                <w:lang w:eastAsia="ro-RO"/>
              </w:rPr>
              <w:t>, nr. cad.</w:t>
            </w:r>
            <w:r w:rsidR="00A92D9D" w:rsidRPr="00A92D9D">
              <w:rPr>
                <w:rFonts w:ascii="Times New Roman" w:eastAsia="Times New Roman" w:hAnsi="Times New Roman"/>
                <w:lang w:eastAsia="ro-RO"/>
              </w:rPr>
              <w:t>43278-C2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TG8044C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9C3726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>
              <w:rPr>
                <w:rFonts w:ascii="Times New Roman" w:eastAsia="Times New Roman" w:hAnsi="Times New Roman"/>
                <w:lang w:eastAsia="ro-RO"/>
              </w:rPr>
              <w:t>96.553,62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926950">
        <w:trPr>
          <w:trHeight w:val="4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C87D24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C87D24">
              <w:rPr>
                <w:rFonts w:ascii="Times New Roman" w:eastAsia="Times New Roman" w:hAnsi="Times New Roman"/>
                <w:lang w:eastAsia="ro-RO"/>
              </w:rPr>
              <w:t xml:space="preserve"> CLADIRE BOXE LACTATE</w:t>
            </w:r>
            <w:r w:rsidR="00F2167E" w:rsidRPr="00C87D24">
              <w:rPr>
                <w:rFonts w:ascii="Times New Roman" w:eastAsia="Times New Roman" w:hAnsi="Times New Roman"/>
                <w:lang w:eastAsia="ro-RO"/>
              </w:rPr>
              <w:t xml:space="preserve"> CF nr. 24338, 60mp</w:t>
            </w:r>
            <w:r w:rsidR="00255C65" w:rsidRPr="00C87D24">
              <w:rPr>
                <w:rFonts w:ascii="Times New Roman" w:eastAsia="Times New Roman" w:hAnsi="Times New Roman"/>
                <w:lang w:eastAsia="ro-RO"/>
              </w:rPr>
              <w:t>, nr. cad.</w:t>
            </w:r>
            <w:r w:rsidR="00C87D24" w:rsidRPr="00C87D24">
              <w:rPr>
                <w:rFonts w:ascii="Times New Roman" w:eastAsia="Times New Roman" w:hAnsi="Times New Roman"/>
                <w:lang w:eastAsia="ro-RO"/>
              </w:rPr>
              <w:t xml:space="preserve"> 24338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TG8044F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152.024,97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C87D24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C87D24">
              <w:rPr>
                <w:rFonts w:ascii="Times New Roman" w:eastAsia="Times New Roman" w:hAnsi="Times New Roman"/>
                <w:lang w:eastAsia="ro-RO"/>
              </w:rPr>
              <w:t xml:space="preserve">CLADIRE DEPOZIT ACOPERIT IN CURTEA AUTORITATII PIETELOR str. </w:t>
            </w:r>
            <w:r w:rsidR="004F79DB" w:rsidRPr="00C87D24">
              <w:rPr>
                <w:rFonts w:ascii="Times New Roman" w:eastAsia="Times New Roman" w:hAnsi="Times New Roman"/>
                <w:lang w:eastAsia="ro-RO"/>
              </w:rPr>
              <w:t>Crângului</w:t>
            </w:r>
            <w:r w:rsidRPr="00C87D24">
              <w:rPr>
                <w:rFonts w:ascii="Times New Roman" w:eastAsia="Times New Roman" w:hAnsi="Times New Roman"/>
                <w:lang w:eastAsia="ro-RO"/>
              </w:rPr>
              <w:t xml:space="preserve"> nr.1</w:t>
            </w:r>
            <w:r w:rsidR="00F467D9" w:rsidRPr="00C87D24">
              <w:rPr>
                <w:rFonts w:ascii="Times New Roman" w:eastAsia="Times New Roman" w:hAnsi="Times New Roman"/>
                <w:lang w:eastAsia="ro-RO"/>
              </w:rPr>
              <w:t xml:space="preserve">, </w:t>
            </w:r>
            <w:r w:rsidR="00C87D24" w:rsidRPr="00C87D24">
              <w:rPr>
                <w:rFonts w:ascii="Times New Roman" w:eastAsia="Times New Roman" w:hAnsi="Times New Roman"/>
                <w:lang w:eastAsia="ro-RO"/>
              </w:rPr>
              <w:t xml:space="preserve">15 mp, </w:t>
            </w:r>
            <w:r w:rsidR="008D319A" w:rsidRPr="00C87D24">
              <w:rPr>
                <w:rFonts w:ascii="Times New Roman" w:eastAsia="Times New Roman" w:hAnsi="Times New Roman"/>
                <w:lang w:eastAsia="ro-RO"/>
              </w:rPr>
              <w:t>CF 38750, nr. cad. 38750-C1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TG8061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46.767,76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C87D24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C87D24">
              <w:rPr>
                <w:rFonts w:ascii="Times New Roman" w:eastAsia="Times New Roman" w:hAnsi="Times New Roman"/>
                <w:lang w:eastAsia="ro-RO"/>
              </w:rPr>
              <w:t xml:space="preserve">CLADIRE PENSIUNEA AGORA SI DEPOZITE str. </w:t>
            </w:r>
            <w:r w:rsidR="004F79DB" w:rsidRPr="00C87D24">
              <w:rPr>
                <w:rFonts w:ascii="Times New Roman" w:eastAsia="Times New Roman" w:hAnsi="Times New Roman"/>
                <w:lang w:eastAsia="ro-RO"/>
              </w:rPr>
              <w:t>Crângului</w:t>
            </w:r>
            <w:r w:rsidRPr="00C87D24">
              <w:rPr>
                <w:rFonts w:ascii="Times New Roman" w:eastAsia="Times New Roman" w:hAnsi="Times New Roman"/>
                <w:lang w:eastAsia="ro-RO"/>
              </w:rPr>
              <w:t xml:space="preserve"> nr.1</w:t>
            </w:r>
            <w:r w:rsidR="00A92D9D" w:rsidRPr="00C87D24">
              <w:rPr>
                <w:rFonts w:ascii="Times New Roman" w:eastAsia="Times New Roman" w:hAnsi="Times New Roman"/>
                <w:lang w:eastAsia="ro-RO"/>
              </w:rPr>
              <w:t xml:space="preserve">, </w:t>
            </w:r>
            <w:r w:rsidR="00C87D24" w:rsidRPr="00C87D24">
              <w:rPr>
                <w:rFonts w:ascii="Times New Roman" w:eastAsia="Times New Roman" w:hAnsi="Times New Roman"/>
                <w:lang w:eastAsia="ro-RO"/>
              </w:rPr>
              <w:t xml:space="preserve">217 mp, </w:t>
            </w:r>
            <w:r w:rsidR="00A92D9D" w:rsidRPr="00C87D24">
              <w:rPr>
                <w:rFonts w:ascii="Times New Roman" w:eastAsia="Times New Roman" w:hAnsi="Times New Roman"/>
                <w:lang w:eastAsia="ro-RO"/>
              </w:rPr>
              <w:t>CF 38750, nr. cad. 38750-C2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948.204,98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5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C87D24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C87D24">
              <w:rPr>
                <w:rFonts w:ascii="Times New Roman" w:eastAsia="Times New Roman" w:hAnsi="Times New Roman"/>
                <w:lang w:eastAsia="ro-RO"/>
              </w:rPr>
              <w:t>TEREN STR. CRANGULUI nr. 728 MP (Agora P.), CF 38750</w:t>
            </w:r>
            <w:r w:rsidR="00255C65" w:rsidRPr="00C87D24">
              <w:rPr>
                <w:rFonts w:ascii="Times New Roman" w:eastAsia="Times New Roman" w:hAnsi="Times New Roman"/>
                <w:lang w:eastAsia="ro-RO"/>
              </w:rPr>
              <w:t>, nr. cad.</w:t>
            </w:r>
            <w:r w:rsidR="00A92D9D" w:rsidRPr="00C87D24">
              <w:rPr>
                <w:rFonts w:ascii="Times New Roman" w:eastAsia="Times New Roman" w:hAnsi="Times New Roman"/>
                <w:lang w:eastAsia="ro-RO"/>
              </w:rPr>
              <w:t xml:space="preserve"> 38750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739472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144.144,00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9C3726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9C3726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TEREN,  CF 24338 57,27 mp , AFERENT BOXELOR LACTATE</w:t>
            </w:r>
            <w:r w:rsidR="00255C65">
              <w:rPr>
                <w:rFonts w:ascii="Times New Roman" w:eastAsia="Times New Roman" w:hAnsi="Times New Roman"/>
                <w:lang w:eastAsia="ro-RO"/>
              </w:rPr>
              <w:t xml:space="preserve">, </w:t>
            </w:r>
            <w:r w:rsidR="00255C65" w:rsidRPr="00C87D24">
              <w:rPr>
                <w:rFonts w:ascii="Times New Roman" w:eastAsia="Times New Roman" w:hAnsi="Times New Roman"/>
                <w:lang w:eastAsia="ro-RO"/>
              </w:rPr>
              <w:t>nr. cad.</w:t>
            </w:r>
            <w:r w:rsidR="00C87D24" w:rsidRPr="00C87D24">
              <w:rPr>
                <w:rFonts w:ascii="Times New Roman" w:eastAsia="Times New Roman" w:hAnsi="Times New Roman"/>
                <w:lang w:eastAsia="ro-RO"/>
              </w:rPr>
              <w:t xml:space="preserve"> 24338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T8044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518,65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 xml:space="preserve">PLATFORMA 119 mp BETONATA </w:t>
            </w:r>
            <w:r w:rsidR="0047701A">
              <w:rPr>
                <w:rFonts w:ascii="Times New Roman" w:eastAsia="Times New Roman" w:hAnsi="Times New Roman"/>
                <w:lang w:eastAsia="ro-RO"/>
              </w:rPr>
              <w:t>(platforma C</w:t>
            </w:r>
            <w:r w:rsidR="0094770D">
              <w:rPr>
                <w:rFonts w:ascii="Times New Roman" w:eastAsia="Times New Roman" w:hAnsi="Times New Roman"/>
                <w:lang w:eastAsia="ro-RO"/>
              </w:rPr>
              <w:t>, 8011A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39.232,30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 xml:space="preserve">AMENAJARE </w:t>
            </w:r>
            <w:r w:rsidR="0094770D">
              <w:rPr>
                <w:rFonts w:ascii="Times New Roman" w:eastAsia="Times New Roman" w:hAnsi="Times New Roman"/>
                <w:lang w:eastAsia="ro-RO"/>
              </w:rPr>
              <w:t>PLATFORMA 180 mp PRIN ASFALTARE,</w:t>
            </w:r>
            <w:r w:rsidRPr="003B083D">
              <w:rPr>
                <w:rFonts w:ascii="Times New Roman" w:eastAsia="Times New Roman" w:hAnsi="Times New Roman"/>
                <w:lang w:eastAsia="ro-RO"/>
              </w:rPr>
              <w:t xml:space="preserve"> </w:t>
            </w:r>
            <w:r w:rsidR="0094770D">
              <w:rPr>
                <w:rFonts w:ascii="Times New Roman" w:eastAsia="Times New Roman" w:hAnsi="Times New Roman"/>
                <w:lang w:eastAsia="ro-RO"/>
              </w:rPr>
              <w:t>8011B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TG8064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46.691,11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CLADIRE CHIOSC IN CURTE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25.941,33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ACOPERIS PIATA MP1080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355.960,39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EXTINDERE RETELE APA, CANALIZARE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8.074,11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9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EXTINDERE RETELE EDILITARE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TG8041A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36.139,07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PANOURI SEMNALIZARE (4buc.)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TG8054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2.119,56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POARTA SISTEM INDICATOARE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TG8054A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40.522,54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5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MESE PENTRU P-TA AMBULANTA (6 buc.)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100459-100464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12.648,00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MESE PLIANTE MOBILE (6 buc. 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738206-738211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58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MESE  DE BETON CU 3 COMPARTIME IN PLAT A (27 buc.)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TG8004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143.331,88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42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MESE DE BETON CU 4 COMPARTIMENTE (13 buc.)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TG8005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108.653,94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MESE METALICE-PRELUNGITOARE L (52 buc. 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53.773,57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 xml:space="preserve">VASE DE BETON PENTRU  FLORI JGH (10 </w:t>
            </w:r>
            <w:r w:rsidRPr="003B083D">
              <w:rPr>
                <w:rFonts w:ascii="Times New Roman" w:eastAsia="Times New Roman" w:hAnsi="Times New Roman"/>
                <w:lang w:eastAsia="ro-RO"/>
              </w:rPr>
              <w:lastRenderedPageBreak/>
              <w:t>buc.)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lastRenderedPageBreak/>
              <w:t>TG8008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2.337,31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SURSA ALIMENTARE CU APA  CU 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TG8009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5.259,22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VITRINA FRIGORIFICA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738450-738452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11.680,08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26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VITRINA FRIGORIFICA (2 buc)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739112-739113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11.902,48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MESE TARG PIATA CU PRELATA (5 buc)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739107-739111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21.640,85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MESE TARG LEMN 200X165 CM COPERTINA ( set 7 buc.)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73994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13.082,00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PU</w:t>
            </w:r>
          </w:p>
        </w:tc>
      </w:tr>
      <w:tr w:rsidR="00684346" w:rsidRPr="003B083D" w:rsidTr="003B083D">
        <w:trPr>
          <w:trHeight w:val="315"/>
          <w:jc w:val="center"/>
        </w:trPr>
        <w:tc>
          <w:tcPr>
            <w:tcW w:w="73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 xml:space="preserve">Total 1 </w:t>
            </w:r>
            <w:r w:rsidR="00391C83"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>Piața</w:t>
            </w: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 xml:space="preserve"> Centrala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3B083D" w:rsidRPr="003B083D" w:rsidRDefault="003B083D" w:rsidP="000E2E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b/>
                <w:bCs/>
                <w:lang w:eastAsia="ro-RO"/>
              </w:rPr>
              <w:t>4.</w:t>
            </w:r>
            <w:r w:rsidR="000E2E49">
              <w:rPr>
                <w:rFonts w:ascii="Times New Roman" w:eastAsia="Times New Roman" w:hAnsi="Times New Roman"/>
                <w:b/>
                <w:bCs/>
                <w:lang w:eastAsia="ro-RO"/>
              </w:rPr>
              <w:t>120.778,72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:rsidR="003B083D" w:rsidRPr="003B083D" w:rsidRDefault="003B083D" w:rsidP="003B0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o-RO"/>
              </w:rPr>
            </w:pPr>
            <w:r w:rsidRPr="003B083D">
              <w:rPr>
                <w:rFonts w:ascii="Times New Roman" w:eastAsia="Times New Roman" w:hAnsi="Times New Roman"/>
                <w:lang w:eastAsia="ro-RO"/>
              </w:rPr>
              <w:t> </w:t>
            </w:r>
          </w:p>
        </w:tc>
      </w:tr>
    </w:tbl>
    <w:p w:rsidR="00385B27" w:rsidRPr="00684346" w:rsidRDefault="00385B27" w:rsidP="001B4C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400" w:type="dxa"/>
        <w:jc w:val="center"/>
        <w:tblLook w:val="04A0" w:firstRow="1" w:lastRow="0" w:firstColumn="1" w:lastColumn="0" w:noHBand="0" w:noVBand="1"/>
      </w:tblPr>
      <w:tblGrid>
        <w:gridCol w:w="960"/>
        <w:gridCol w:w="4600"/>
        <w:gridCol w:w="1780"/>
        <w:gridCol w:w="2110"/>
        <w:gridCol w:w="950"/>
      </w:tblGrid>
      <w:tr w:rsidR="00684346" w:rsidRPr="00684346" w:rsidTr="00D72810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 </w:t>
            </w: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Punct de desfacere - Insula din Str. GĂRII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Nr. inventar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Valoare de inventar</w:t>
            </w:r>
          </w:p>
        </w:tc>
      </w:tr>
      <w:tr w:rsidR="00684346" w:rsidRPr="00684346" w:rsidTr="00D7281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TEREN INSULA STR GARII 304MP</w:t>
            </w:r>
            <w:r w:rsidR="006D554D">
              <w:rPr>
                <w:rFonts w:eastAsia="Times New Roman" w:cs="Calibri"/>
                <w:lang w:eastAsia="ro-RO"/>
              </w:rPr>
              <w:t>, CF 40740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t572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204.016,67</w:t>
            </w:r>
          </w:p>
        </w:tc>
      </w:tr>
      <w:tr w:rsidR="00684346" w:rsidRPr="00684346" w:rsidTr="00D72810">
        <w:trPr>
          <w:trHeight w:val="315"/>
          <w:jc w:val="center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 xml:space="preserve">Total 2 </w:t>
            </w:r>
            <w:r w:rsidRPr="00684346">
              <w:rPr>
                <w:rFonts w:eastAsia="Times New Roman" w:cs="Calibri"/>
                <w:b/>
                <w:bCs/>
                <w:lang w:eastAsia="ro-RO"/>
              </w:rPr>
              <w:t>Piața</w:t>
            </w:r>
            <w:r w:rsidRPr="00D72810">
              <w:rPr>
                <w:rFonts w:eastAsia="Times New Roman" w:cs="Calibri"/>
                <w:b/>
                <w:bCs/>
                <w:lang w:eastAsia="ro-RO"/>
              </w:rPr>
              <w:t xml:space="preserve"> </w:t>
            </w:r>
            <w:r w:rsidRPr="00684346">
              <w:rPr>
                <w:rFonts w:eastAsia="Times New Roman" w:cs="Calibri"/>
                <w:b/>
                <w:bCs/>
                <w:lang w:eastAsia="ro-RO"/>
              </w:rPr>
              <w:t>Gării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204.016,67</w:t>
            </w:r>
          </w:p>
        </w:tc>
      </w:tr>
      <w:tr w:rsidR="00684346" w:rsidRPr="00684346" w:rsidTr="00D72810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</w:p>
        </w:tc>
      </w:tr>
      <w:tr w:rsidR="00684346" w:rsidRPr="00684346" w:rsidTr="00D72810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 </w:t>
            </w: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Punct de desfacere - PARC ERZSÉBET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Nr. inventar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Valoare de inventar</w:t>
            </w:r>
          </w:p>
        </w:tc>
      </w:tr>
      <w:tr w:rsidR="00684346" w:rsidRPr="00684346" w:rsidTr="00D72810">
        <w:trPr>
          <w:trHeight w:val="5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4 buc. PLATFORME PT. PAVILIOANE FLORI PARC CENTRAL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100468-100471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40.572,50</w:t>
            </w:r>
          </w:p>
        </w:tc>
      </w:tr>
      <w:tr w:rsidR="00684346" w:rsidRPr="00684346" w:rsidTr="00D72810">
        <w:trPr>
          <w:trHeight w:val="46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PLATFORMA ASFALTATA 109.36mp CU GARD MET</w:t>
            </w:r>
            <w:r w:rsidR="00854317">
              <w:rPr>
                <w:rFonts w:eastAsia="Times New Roman" w:cs="Calibri"/>
                <w:lang w:eastAsia="ro-RO"/>
              </w:rPr>
              <w:t>ALIC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TG8033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58.752,49</w:t>
            </w:r>
          </w:p>
        </w:tc>
      </w:tr>
      <w:tr w:rsidR="00684346" w:rsidRPr="00684346" w:rsidTr="00D72810">
        <w:trPr>
          <w:trHeight w:val="405"/>
          <w:jc w:val="center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Total 3 Parc Erzsébet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99.324,99</w:t>
            </w:r>
          </w:p>
        </w:tc>
      </w:tr>
      <w:tr w:rsidR="00684346" w:rsidRPr="00684346" w:rsidTr="00D72810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 </w:t>
            </w:r>
          </w:p>
        </w:tc>
      </w:tr>
      <w:tr w:rsidR="00684346" w:rsidRPr="00684346" w:rsidTr="00D72810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 </w:t>
            </w:r>
          </w:p>
        </w:tc>
        <w:tc>
          <w:tcPr>
            <w:tcW w:w="4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Punct de desfacere - STR. GRÓF MIKÓ IMRE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Nr. inventar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D96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Valoare de inventar</w:t>
            </w:r>
          </w:p>
        </w:tc>
      </w:tr>
      <w:tr w:rsidR="00684346" w:rsidRPr="00684346" w:rsidTr="00D72810">
        <w:trPr>
          <w:trHeight w:val="3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PLATFORMA BETONATA MP 50</w:t>
            </w:r>
            <w:r w:rsidR="006D554D">
              <w:rPr>
                <w:rFonts w:eastAsia="Times New Roman" w:cs="Calibri"/>
                <w:lang w:eastAsia="ro-RO"/>
              </w:rPr>
              <w:t>, CF 40209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TG8035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lang w:eastAsia="ro-RO"/>
              </w:rPr>
            </w:pPr>
            <w:r w:rsidRPr="00D72810">
              <w:rPr>
                <w:rFonts w:eastAsia="Times New Roman" w:cs="Calibri"/>
                <w:lang w:eastAsia="ro-RO"/>
              </w:rPr>
              <w:t>3.371,98</w:t>
            </w:r>
          </w:p>
        </w:tc>
      </w:tr>
      <w:tr w:rsidR="00684346" w:rsidRPr="00684346" w:rsidTr="00D72810">
        <w:trPr>
          <w:trHeight w:val="375"/>
          <w:jc w:val="center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Total 4 Str.</w:t>
            </w:r>
            <w:r w:rsidRPr="00684346">
              <w:rPr>
                <w:rFonts w:eastAsia="Times New Roman" w:cs="Calibri"/>
                <w:b/>
                <w:bCs/>
                <w:lang w:eastAsia="ro-RO"/>
              </w:rPr>
              <w:t xml:space="preserve"> </w:t>
            </w:r>
            <w:r w:rsidRPr="00D72810">
              <w:rPr>
                <w:rFonts w:eastAsia="Times New Roman" w:cs="Calibri"/>
                <w:b/>
                <w:bCs/>
                <w:lang w:eastAsia="ro-RO"/>
              </w:rPr>
              <w:t>Gróf Mikó Imre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D72810" w:rsidRPr="00D72810" w:rsidRDefault="00D72810" w:rsidP="00D7281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D72810">
              <w:rPr>
                <w:rFonts w:eastAsia="Times New Roman" w:cs="Calibri"/>
                <w:b/>
                <w:bCs/>
                <w:lang w:eastAsia="ro-RO"/>
              </w:rPr>
              <w:t>3.371,98</w:t>
            </w:r>
          </w:p>
        </w:tc>
      </w:tr>
      <w:tr w:rsidR="00684346" w:rsidRPr="008D69AE" w:rsidTr="008D69AE">
        <w:trPr>
          <w:trHeight w:val="465"/>
          <w:jc w:val="center"/>
        </w:trPr>
        <w:tc>
          <w:tcPr>
            <w:tcW w:w="734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8D69AE" w:rsidRPr="008D69AE" w:rsidRDefault="008D69AE" w:rsidP="008D69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8D69AE">
              <w:rPr>
                <w:rFonts w:eastAsia="Times New Roman" w:cs="Calibri"/>
                <w:b/>
                <w:bCs/>
                <w:lang w:eastAsia="ro-RO"/>
              </w:rPr>
              <w:t>TOTAL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center"/>
            <w:hideMark/>
          </w:tcPr>
          <w:p w:rsidR="008D69AE" w:rsidRPr="008D69AE" w:rsidRDefault="008D69AE" w:rsidP="003E54B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ro-RO"/>
              </w:rPr>
            </w:pPr>
            <w:r w:rsidRPr="008D69AE">
              <w:rPr>
                <w:rFonts w:eastAsia="Times New Roman" w:cs="Calibri"/>
                <w:b/>
                <w:bCs/>
                <w:lang w:eastAsia="ro-RO"/>
              </w:rPr>
              <w:t>4.</w:t>
            </w:r>
            <w:r w:rsidR="003E54B0">
              <w:rPr>
                <w:rFonts w:eastAsia="Times New Roman" w:cs="Calibri"/>
                <w:b/>
                <w:bCs/>
                <w:lang w:eastAsia="ro-RO"/>
              </w:rPr>
              <w:t>427.492,36</w:t>
            </w:r>
          </w:p>
        </w:tc>
      </w:tr>
    </w:tbl>
    <w:p w:rsidR="00385B27" w:rsidRPr="00684346" w:rsidRDefault="00385B27" w:rsidP="00D728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385B27" w:rsidRPr="00684346" w:rsidSect="00FB4740">
      <w:pgSz w:w="11906" w:h="16838" w:code="9"/>
      <w:pgMar w:top="709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452"/>
    <w:multiLevelType w:val="hybridMultilevel"/>
    <w:tmpl w:val="92707D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DB67BA"/>
    <w:multiLevelType w:val="hybridMultilevel"/>
    <w:tmpl w:val="2A0C957C"/>
    <w:lvl w:ilvl="0" w:tplc="04180017">
      <w:start w:val="1"/>
      <w:numFmt w:val="lowerLetter"/>
      <w:lvlText w:val="%1)"/>
      <w:lvlJc w:val="left"/>
      <w:pPr>
        <w:ind w:left="1434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" w15:restartNumberingAfterBreak="0">
    <w:nsid w:val="033F35F2"/>
    <w:multiLevelType w:val="hybridMultilevel"/>
    <w:tmpl w:val="AC60602A"/>
    <w:lvl w:ilvl="0" w:tplc="37089748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B24633"/>
    <w:multiLevelType w:val="hybridMultilevel"/>
    <w:tmpl w:val="C6F8BC5E"/>
    <w:lvl w:ilvl="0" w:tplc="3A5ADB4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78364BF"/>
    <w:multiLevelType w:val="hybridMultilevel"/>
    <w:tmpl w:val="4148D4B6"/>
    <w:lvl w:ilvl="0" w:tplc="7EE6AA9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568028">
      <w:start w:val="8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C26255"/>
    <w:multiLevelType w:val="singleLevel"/>
    <w:tmpl w:val="1FE6FF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B254A80"/>
    <w:multiLevelType w:val="hybridMultilevel"/>
    <w:tmpl w:val="0E0C4982"/>
    <w:lvl w:ilvl="0" w:tplc="041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0F62435A"/>
    <w:multiLevelType w:val="hybridMultilevel"/>
    <w:tmpl w:val="9BCA3152"/>
    <w:lvl w:ilvl="0" w:tplc="84D0ACE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0E34A9"/>
    <w:multiLevelType w:val="singleLevel"/>
    <w:tmpl w:val="D41CBAB0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17635973"/>
    <w:multiLevelType w:val="hybridMultilevel"/>
    <w:tmpl w:val="737CF60A"/>
    <w:lvl w:ilvl="0" w:tplc="BA32CABE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89F3938"/>
    <w:multiLevelType w:val="hybridMultilevel"/>
    <w:tmpl w:val="9C167B5C"/>
    <w:lvl w:ilvl="0" w:tplc="BA32CABE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8F00B0"/>
    <w:multiLevelType w:val="hybridMultilevel"/>
    <w:tmpl w:val="3E9C3A7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1504B5"/>
    <w:multiLevelType w:val="hybridMultilevel"/>
    <w:tmpl w:val="F4F02AA6"/>
    <w:lvl w:ilvl="0" w:tplc="04180017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173F51"/>
    <w:multiLevelType w:val="hybridMultilevel"/>
    <w:tmpl w:val="BCC8C0D8"/>
    <w:lvl w:ilvl="0" w:tplc="BA32CABE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5B71A9"/>
    <w:multiLevelType w:val="hybridMultilevel"/>
    <w:tmpl w:val="EA568280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F52AEA"/>
    <w:multiLevelType w:val="hybridMultilevel"/>
    <w:tmpl w:val="29FC08EE"/>
    <w:lvl w:ilvl="0" w:tplc="FD8809B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285340E3"/>
    <w:multiLevelType w:val="hybridMultilevel"/>
    <w:tmpl w:val="E2905F3E"/>
    <w:lvl w:ilvl="0" w:tplc="BA32CABE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91A7B72"/>
    <w:multiLevelType w:val="singleLevel"/>
    <w:tmpl w:val="3708974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2FE9339F"/>
    <w:multiLevelType w:val="hybridMultilevel"/>
    <w:tmpl w:val="2DB61A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E79"/>
    <w:multiLevelType w:val="hybridMultilevel"/>
    <w:tmpl w:val="8EDE3FF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86736"/>
    <w:multiLevelType w:val="hybridMultilevel"/>
    <w:tmpl w:val="69BE272A"/>
    <w:lvl w:ilvl="0" w:tplc="BA32CABE">
      <w:start w:val="1"/>
      <w:numFmt w:val="lowerLetter"/>
      <w:lvlText w:val="%1)"/>
      <w:lvlJc w:val="left"/>
      <w:pPr>
        <w:ind w:left="1133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5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7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9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01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73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5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7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93" w:hanging="180"/>
      </w:pPr>
      <w:rPr>
        <w:rFonts w:cs="Times New Roman"/>
      </w:rPr>
    </w:lvl>
  </w:abstractNum>
  <w:abstractNum w:abstractNumId="21" w15:restartNumberingAfterBreak="0">
    <w:nsid w:val="392202E1"/>
    <w:multiLevelType w:val="hybridMultilevel"/>
    <w:tmpl w:val="B07AB960"/>
    <w:lvl w:ilvl="0" w:tplc="BA32CABE">
      <w:start w:val="1"/>
      <w:numFmt w:val="lowerLetter"/>
      <w:lvlText w:val="%1)"/>
      <w:lvlJc w:val="left"/>
      <w:pPr>
        <w:ind w:left="1428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 w15:restartNumberingAfterBreak="0">
    <w:nsid w:val="3B003E1E"/>
    <w:multiLevelType w:val="hybridMultilevel"/>
    <w:tmpl w:val="821605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6C0390"/>
    <w:multiLevelType w:val="hybridMultilevel"/>
    <w:tmpl w:val="DA489070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F090292"/>
    <w:multiLevelType w:val="hybridMultilevel"/>
    <w:tmpl w:val="3A2AC98E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3FAD0222"/>
    <w:multiLevelType w:val="hybridMultilevel"/>
    <w:tmpl w:val="8BA80D0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04E3BF8"/>
    <w:multiLevelType w:val="hybridMultilevel"/>
    <w:tmpl w:val="C4EAFD8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25E5914"/>
    <w:multiLevelType w:val="hybridMultilevel"/>
    <w:tmpl w:val="B896E2C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DC35C9"/>
    <w:multiLevelType w:val="hybridMultilevel"/>
    <w:tmpl w:val="AA18C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766474B"/>
    <w:multiLevelType w:val="hybridMultilevel"/>
    <w:tmpl w:val="82CA05B4"/>
    <w:lvl w:ilvl="0" w:tplc="BA32CABE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0D0D64"/>
    <w:multiLevelType w:val="hybridMultilevel"/>
    <w:tmpl w:val="393C25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B20418"/>
    <w:multiLevelType w:val="hybridMultilevel"/>
    <w:tmpl w:val="0D8276C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12701B4"/>
    <w:multiLevelType w:val="singleLevel"/>
    <w:tmpl w:val="2728A076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5269590E"/>
    <w:multiLevelType w:val="hybridMultilevel"/>
    <w:tmpl w:val="0320654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094CBA"/>
    <w:multiLevelType w:val="hybridMultilevel"/>
    <w:tmpl w:val="0E0C4982"/>
    <w:lvl w:ilvl="0" w:tplc="0418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58574283"/>
    <w:multiLevelType w:val="hybridMultilevel"/>
    <w:tmpl w:val="FFAE665E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5C711400"/>
    <w:multiLevelType w:val="hybridMultilevel"/>
    <w:tmpl w:val="EDC8A958"/>
    <w:lvl w:ilvl="0" w:tplc="3708974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ED01EA6"/>
    <w:multiLevelType w:val="hybridMultilevel"/>
    <w:tmpl w:val="80A2462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417099"/>
    <w:multiLevelType w:val="hybridMultilevel"/>
    <w:tmpl w:val="A6A6A93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4F51D9"/>
    <w:multiLevelType w:val="hybridMultilevel"/>
    <w:tmpl w:val="1B2013D4"/>
    <w:lvl w:ilvl="0" w:tplc="FA44B1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B340A39"/>
    <w:multiLevelType w:val="hybridMultilevel"/>
    <w:tmpl w:val="D7406E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E7E06"/>
    <w:multiLevelType w:val="hybridMultilevel"/>
    <w:tmpl w:val="4B428A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2E504C"/>
    <w:multiLevelType w:val="hybridMultilevel"/>
    <w:tmpl w:val="A5D8CACE"/>
    <w:lvl w:ilvl="0" w:tplc="0418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43" w15:restartNumberingAfterBreak="0">
    <w:nsid w:val="748C0049"/>
    <w:multiLevelType w:val="hybridMultilevel"/>
    <w:tmpl w:val="66462302"/>
    <w:lvl w:ilvl="0" w:tplc="B2A266D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4" w15:restartNumberingAfterBreak="0">
    <w:nsid w:val="756D2B68"/>
    <w:multiLevelType w:val="singleLevel"/>
    <w:tmpl w:val="E042FDE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68B0C75"/>
    <w:multiLevelType w:val="hybridMultilevel"/>
    <w:tmpl w:val="3A926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7BD62B3"/>
    <w:multiLevelType w:val="hybridMultilevel"/>
    <w:tmpl w:val="8654CB7E"/>
    <w:lvl w:ilvl="0" w:tplc="FD8809B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C225FD"/>
    <w:multiLevelType w:val="hybridMultilevel"/>
    <w:tmpl w:val="0CA8E0F8"/>
    <w:lvl w:ilvl="0" w:tplc="0418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8" w15:restartNumberingAfterBreak="0">
    <w:nsid w:val="7C8D7FC4"/>
    <w:multiLevelType w:val="hybridMultilevel"/>
    <w:tmpl w:val="51B28FA4"/>
    <w:lvl w:ilvl="0" w:tplc="BA32CABE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4"/>
  </w:num>
  <w:num w:numId="2">
    <w:abstractNumId w:val="6"/>
  </w:num>
  <w:num w:numId="3">
    <w:abstractNumId w:val="12"/>
  </w:num>
  <w:num w:numId="4">
    <w:abstractNumId w:val="14"/>
  </w:num>
  <w:num w:numId="5">
    <w:abstractNumId w:val="37"/>
  </w:num>
  <w:num w:numId="6">
    <w:abstractNumId w:val="30"/>
  </w:num>
  <w:num w:numId="7">
    <w:abstractNumId w:val="33"/>
  </w:num>
  <w:num w:numId="8">
    <w:abstractNumId w:val="27"/>
  </w:num>
  <w:num w:numId="9">
    <w:abstractNumId w:val="35"/>
  </w:num>
  <w:num w:numId="10">
    <w:abstractNumId w:val="24"/>
  </w:num>
  <w:num w:numId="11">
    <w:abstractNumId w:val="48"/>
  </w:num>
  <w:num w:numId="12">
    <w:abstractNumId w:val="10"/>
  </w:num>
  <w:num w:numId="13">
    <w:abstractNumId w:val="25"/>
  </w:num>
  <w:num w:numId="14">
    <w:abstractNumId w:val="21"/>
  </w:num>
  <w:num w:numId="15">
    <w:abstractNumId w:val="16"/>
  </w:num>
  <w:num w:numId="16">
    <w:abstractNumId w:val="9"/>
  </w:num>
  <w:num w:numId="17">
    <w:abstractNumId w:val="20"/>
  </w:num>
  <w:num w:numId="18">
    <w:abstractNumId w:val="13"/>
  </w:num>
  <w:num w:numId="19">
    <w:abstractNumId w:val="29"/>
  </w:num>
  <w:num w:numId="20">
    <w:abstractNumId w:val="26"/>
  </w:num>
  <w:num w:numId="21">
    <w:abstractNumId w:val="45"/>
  </w:num>
  <w:num w:numId="22">
    <w:abstractNumId w:val="0"/>
  </w:num>
  <w:num w:numId="23">
    <w:abstractNumId w:val="4"/>
  </w:num>
  <w:num w:numId="24">
    <w:abstractNumId w:val="41"/>
  </w:num>
  <w:num w:numId="25">
    <w:abstractNumId w:val="28"/>
  </w:num>
  <w:num w:numId="26">
    <w:abstractNumId w:val="46"/>
  </w:num>
  <w:num w:numId="27">
    <w:abstractNumId w:val="15"/>
  </w:num>
  <w:num w:numId="28">
    <w:abstractNumId w:val="17"/>
  </w:num>
  <w:num w:numId="29">
    <w:abstractNumId w:val="43"/>
  </w:num>
  <w:num w:numId="30">
    <w:abstractNumId w:val="31"/>
  </w:num>
  <w:num w:numId="31">
    <w:abstractNumId w:val="39"/>
  </w:num>
  <w:num w:numId="32">
    <w:abstractNumId w:val="3"/>
  </w:num>
  <w:num w:numId="33">
    <w:abstractNumId w:val="2"/>
  </w:num>
  <w:num w:numId="34">
    <w:abstractNumId w:val="22"/>
  </w:num>
  <w:num w:numId="35">
    <w:abstractNumId w:val="36"/>
  </w:num>
  <w:num w:numId="36">
    <w:abstractNumId w:val="23"/>
  </w:num>
  <w:num w:numId="37">
    <w:abstractNumId w:val="42"/>
  </w:num>
  <w:num w:numId="38">
    <w:abstractNumId w:val="8"/>
  </w:num>
  <w:num w:numId="39">
    <w:abstractNumId w:val="44"/>
  </w:num>
  <w:num w:numId="40">
    <w:abstractNumId w:val="5"/>
  </w:num>
  <w:num w:numId="41">
    <w:abstractNumId w:val="32"/>
  </w:num>
  <w:num w:numId="42">
    <w:abstractNumId w:val="47"/>
  </w:num>
  <w:num w:numId="43">
    <w:abstractNumId w:val="38"/>
  </w:num>
  <w:num w:numId="44">
    <w:abstractNumId w:val="1"/>
  </w:num>
  <w:num w:numId="45">
    <w:abstractNumId w:val="11"/>
  </w:num>
  <w:num w:numId="46">
    <w:abstractNumId w:val="18"/>
  </w:num>
  <w:num w:numId="47">
    <w:abstractNumId w:val="7"/>
  </w:num>
  <w:num w:numId="48">
    <w:abstractNumId w:val="40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0F3"/>
    <w:rsid w:val="00001045"/>
    <w:rsid w:val="00005E24"/>
    <w:rsid w:val="00006497"/>
    <w:rsid w:val="00007DBA"/>
    <w:rsid w:val="00013DB6"/>
    <w:rsid w:val="00015D78"/>
    <w:rsid w:val="00033D5E"/>
    <w:rsid w:val="00035C60"/>
    <w:rsid w:val="00037CD3"/>
    <w:rsid w:val="00041D79"/>
    <w:rsid w:val="000440A0"/>
    <w:rsid w:val="0006258F"/>
    <w:rsid w:val="00066679"/>
    <w:rsid w:val="00067DE8"/>
    <w:rsid w:val="000712C7"/>
    <w:rsid w:val="000729F7"/>
    <w:rsid w:val="000768C4"/>
    <w:rsid w:val="000779C5"/>
    <w:rsid w:val="00080A2F"/>
    <w:rsid w:val="00082707"/>
    <w:rsid w:val="00084645"/>
    <w:rsid w:val="000927A8"/>
    <w:rsid w:val="000B4640"/>
    <w:rsid w:val="000B5769"/>
    <w:rsid w:val="000C3173"/>
    <w:rsid w:val="000C7200"/>
    <w:rsid w:val="000D63BA"/>
    <w:rsid w:val="000D7434"/>
    <w:rsid w:val="000E2E49"/>
    <w:rsid w:val="000E426F"/>
    <w:rsid w:val="000E55E7"/>
    <w:rsid w:val="000F33D4"/>
    <w:rsid w:val="00107EDC"/>
    <w:rsid w:val="001140C8"/>
    <w:rsid w:val="00124F9D"/>
    <w:rsid w:val="00125F8E"/>
    <w:rsid w:val="00126CBB"/>
    <w:rsid w:val="00127B03"/>
    <w:rsid w:val="0013323B"/>
    <w:rsid w:val="00145728"/>
    <w:rsid w:val="001538A4"/>
    <w:rsid w:val="001572CF"/>
    <w:rsid w:val="00163192"/>
    <w:rsid w:val="0016376D"/>
    <w:rsid w:val="00170714"/>
    <w:rsid w:val="001731E8"/>
    <w:rsid w:val="001733FC"/>
    <w:rsid w:val="0017385F"/>
    <w:rsid w:val="00174995"/>
    <w:rsid w:val="00175BDB"/>
    <w:rsid w:val="00182005"/>
    <w:rsid w:val="001835BA"/>
    <w:rsid w:val="00192091"/>
    <w:rsid w:val="001934FD"/>
    <w:rsid w:val="001A7343"/>
    <w:rsid w:val="001B00FC"/>
    <w:rsid w:val="001B4C5F"/>
    <w:rsid w:val="001D1DCD"/>
    <w:rsid w:val="001D21B3"/>
    <w:rsid w:val="001D69F0"/>
    <w:rsid w:val="001F52E9"/>
    <w:rsid w:val="001F63B6"/>
    <w:rsid w:val="001F6E78"/>
    <w:rsid w:val="002027D2"/>
    <w:rsid w:val="002208D2"/>
    <w:rsid w:val="00237E41"/>
    <w:rsid w:val="00241C71"/>
    <w:rsid w:val="00246429"/>
    <w:rsid w:val="00247051"/>
    <w:rsid w:val="00255C65"/>
    <w:rsid w:val="002617D7"/>
    <w:rsid w:val="00263D2F"/>
    <w:rsid w:val="00277C9D"/>
    <w:rsid w:val="002870B6"/>
    <w:rsid w:val="00293949"/>
    <w:rsid w:val="002A2E0F"/>
    <w:rsid w:val="002A603A"/>
    <w:rsid w:val="002B3BC9"/>
    <w:rsid w:val="002B512A"/>
    <w:rsid w:val="002B5F09"/>
    <w:rsid w:val="002C1061"/>
    <w:rsid w:val="002F16C5"/>
    <w:rsid w:val="002F331F"/>
    <w:rsid w:val="002F5380"/>
    <w:rsid w:val="00300E9C"/>
    <w:rsid w:val="003028A2"/>
    <w:rsid w:val="00306635"/>
    <w:rsid w:val="0032025E"/>
    <w:rsid w:val="003225D0"/>
    <w:rsid w:val="00333A1E"/>
    <w:rsid w:val="00333EF9"/>
    <w:rsid w:val="003410BE"/>
    <w:rsid w:val="00344687"/>
    <w:rsid w:val="003508C7"/>
    <w:rsid w:val="00360DB0"/>
    <w:rsid w:val="003616EA"/>
    <w:rsid w:val="0036396C"/>
    <w:rsid w:val="00363DFB"/>
    <w:rsid w:val="003778F5"/>
    <w:rsid w:val="00385B27"/>
    <w:rsid w:val="00386DB6"/>
    <w:rsid w:val="00391C83"/>
    <w:rsid w:val="00392893"/>
    <w:rsid w:val="00392B78"/>
    <w:rsid w:val="00394F01"/>
    <w:rsid w:val="00397655"/>
    <w:rsid w:val="003A2E09"/>
    <w:rsid w:val="003A38B6"/>
    <w:rsid w:val="003A7602"/>
    <w:rsid w:val="003A7752"/>
    <w:rsid w:val="003B083D"/>
    <w:rsid w:val="003B3D2E"/>
    <w:rsid w:val="003C41FD"/>
    <w:rsid w:val="003C4708"/>
    <w:rsid w:val="003C7165"/>
    <w:rsid w:val="003D1CBA"/>
    <w:rsid w:val="003E4496"/>
    <w:rsid w:val="003E54B0"/>
    <w:rsid w:val="003F3E0B"/>
    <w:rsid w:val="003F6A28"/>
    <w:rsid w:val="00406991"/>
    <w:rsid w:val="004111FB"/>
    <w:rsid w:val="00413BB7"/>
    <w:rsid w:val="00420D70"/>
    <w:rsid w:val="00433E01"/>
    <w:rsid w:val="004373AA"/>
    <w:rsid w:val="00442017"/>
    <w:rsid w:val="00442850"/>
    <w:rsid w:val="00445128"/>
    <w:rsid w:val="004514D2"/>
    <w:rsid w:val="00454285"/>
    <w:rsid w:val="0046725D"/>
    <w:rsid w:val="00471FE2"/>
    <w:rsid w:val="0047701A"/>
    <w:rsid w:val="00481C22"/>
    <w:rsid w:val="00482366"/>
    <w:rsid w:val="00483D69"/>
    <w:rsid w:val="0048516B"/>
    <w:rsid w:val="00487853"/>
    <w:rsid w:val="00490B16"/>
    <w:rsid w:val="004919BD"/>
    <w:rsid w:val="00493EA1"/>
    <w:rsid w:val="00497C6D"/>
    <w:rsid w:val="004A178D"/>
    <w:rsid w:val="004B1434"/>
    <w:rsid w:val="004B4EAF"/>
    <w:rsid w:val="004C10E7"/>
    <w:rsid w:val="004C2430"/>
    <w:rsid w:val="004C2B30"/>
    <w:rsid w:val="004C5862"/>
    <w:rsid w:val="004D118C"/>
    <w:rsid w:val="004D203F"/>
    <w:rsid w:val="004D36E8"/>
    <w:rsid w:val="004D4607"/>
    <w:rsid w:val="004D64FC"/>
    <w:rsid w:val="004E181A"/>
    <w:rsid w:val="004F5132"/>
    <w:rsid w:val="004F66F8"/>
    <w:rsid w:val="004F702E"/>
    <w:rsid w:val="004F766A"/>
    <w:rsid w:val="004F79DB"/>
    <w:rsid w:val="00502E9A"/>
    <w:rsid w:val="0051057F"/>
    <w:rsid w:val="0051313C"/>
    <w:rsid w:val="005144B4"/>
    <w:rsid w:val="0052727D"/>
    <w:rsid w:val="0053209D"/>
    <w:rsid w:val="00544278"/>
    <w:rsid w:val="00544F25"/>
    <w:rsid w:val="00546B60"/>
    <w:rsid w:val="0054756A"/>
    <w:rsid w:val="005517DB"/>
    <w:rsid w:val="005518A2"/>
    <w:rsid w:val="005526DB"/>
    <w:rsid w:val="00561499"/>
    <w:rsid w:val="00567D01"/>
    <w:rsid w:val="00577E0C"/>
    <w:rsid w:val="00585EFC"/>
    <w:rsid w:val="00586B4D"/>
    <w:rsid w:val="00590482"/>
    <w:rsid w:val="005931D3"/>
    <w:rsid w:val="00595242"/>
    <w:rsid w:val="005B3175"/>
    <w:rsid w:val="005B34CE"/>
    <w:rsid w:val="005C0254"/>
    <w:rsid w:val="005C3275"/>
    <w:rsid w:val="005C52C6"/>
    <w:rsid w:val="005D2B17"/>
    <w:rsid w:val="005E2149"/>
    <w:rsid w:val="005E24D3"/>
    <w:rsid w:val="005E4331"/>
    <w:rsid w:val="005F2034"/>
    <w:rsid w:val="005F2405"/>
    <w:rsid w:val="00603AEA"/>
    <w:rsid w:val="006041EA"/>
    <w:rsid w:val="006149CD"/>
    <w:rsid w:val="00620523"/>
    <w:rsid w:val="006254E6"/>
    <w:rsid w:val="00627DAB"/>
    <w:rsid w:val="00634D40"/>
    <w:rsid w:val="00636134"/>
    <w:rsid w:val="00637D40"/>
    <w:rsid w:val="0064071C"/>
    <w:rsid w:val="00646A2A"/>
    <w:rsid w:val="00655824"/>
    <w:rsid w:val="00656B46"/>
    <w:rsid w:val="00660582"/>
    <w:rsid w:val="00665617"/>
    <w:rsid w:val="00672FBA"/>
    <w:rsid w:val="00673B5D"/>
    <w:rsid w:val="006764D8"/>
    <w:rsid w:val="00677207"/>
    <w:rsid w:val="00684346"/>
    <w:rsid w:val="0068618D"/>
    <w:rsid w:val="00693737"/>
    <w:rsid w:val="00693743"/>
    <w:rsid w:val="006A11B7"/>
    <w:rsid w:val="006A4E89"/>
    <w:rsid w:val="006B2CE4"/>
    <w:rsid w:val="006B6B21"/>
    <w:rsid w:val="006C0F96"/>
    <w:rsid w:val="006C228D"/>
    <w:rsid w:val="006C7140"/>
    <w:rsid w:val="006D1809"/>
    <w:rsid w:val="006D554D"/>
    <w:rsid w:val="006D577F"/>
    <w:rsid w:val="006E1F25"/>
    <w:rsid w:val="006E2166"/>
    <w:rsid w:val="006E38FA"/>
    <w:rsid w:val="006F0457"/>
    <w:rsid w:val="006F0DE1"/>
    <w:rsid w:val="006F2D16"/>
    <w:rsid w:val="006F5844"/>
    <w:rsid w:val="006F60F3"/>
    <w:rsid w:val="0071188B"/>
    <w:rsid w:val="00715B46"/>
    <w:rsid w:val="007169C0"/>
    <w:rsid w:val="0072420C"/>
    <w:rsid w:val="0074454B"/>
    <w:rsid w:val="00744B8F"/>
    <w:rsid w:val="00745F76"/>
    <w:rsid w:val="007513B5"/>
    <w:rsid w:val="0075489C"/>
    <w:rsid w:val="007574FA"/>
    <w:rsid w:val="00757AA2"/>
    <w:rsid w:val="00757F09"/>
    <w:rsid w:val="00765590"/>
    <w:rsid w:val="00773683"/>
    <w:rsid w:val="00775709"/>
    <w:rsid w:val="00783766"/>
    <w:rsid w:val="00783DFF"/>
    <w:rsid w:val="00785DF8"/>
    <w:rsid w:val="00790214"/>
    <w:rsid w:val="00792C6F"/>
    <w:rsid w:val="007935E0"/>
    <w:rsid w:val="007A09F7"/>
    <w:rsid w:val="007A5E9A"/>
    <w:rsid w:val="007B35EF"/>
    <w:rsid w:val="007C0EA1"/>
    <w:rsid w:val="007D095A"/>
    <w:rsid w:val="007D16D0"/>
    <w:rsid w:val="007D742C"/>
    <w:rsid w:val="007D7C0E"/>
    <w:rsid w:val="007E40CC"/>
    <w:rsid w:val="007F003D"/>
    <w:rsid w:val="007F3FDD"/>
    <w:rsid w:val="00806F4B"/>
    <w:rsid w:val="00824F61"/>
    <w:rsid w:val="00826EE6"/>
    <w:rsid w:val="00831188"/>
    <w:rsid w:val="00832A66"/>
    <w:rsid w:val="00832B85"/>
    <w:rsid w:val="0083451A"/>
    <w:rsid w:val="00841312"/>
    <w:rsid w:val="00853431"/>
    <w:rsid w:val="00854317"/>
    <w:rsid w:val="008543B4"/>
    <w:rsid w:val="00855056"/>
    <w:rsid w:val="00860B23"/>
    <w:rsid w:val="00861871"/>
    <w:rsid w:val="00863E52"/>
    <w:rsid w:val="00872A43"/>
    <w:rsid w:val="008769A9"/>
    <w:rsid w:val="00892313"/>
    <w:rsid w:val="008A34CD"/>
    <w:rsid w:val="008B06E9"/>
    <w:rsid w:val="008B3996"/>
    <w:rsid w:val="008D0E47"/>
    <w:rsid w:val="008D2659"/>
    <w:rsid w:val="008D319A"/>
    <w:rsid w:val="008D69AE"/>
    <w:rsid w:val="008D6B2B"/>
    <w:rsid w:val="008D7A4C"/>
    <w:rsid w:val="008E1C07"/>
    <w:rsid w:val="008F12AF"/>
    <w:rsid w:val="008F41CA"/>
    <w:rsid w:val="008F7908"/>
    <w:rsid w:val="008F7AD4"/>
    <w:rsid w:val="008F7EA1"/>
    <w:rsid w:val="009001B0"/>
    <w:rsid w:val="00904908"/>
    <w:rsid w:val="00906DFA"/>
    <w:rsid w:val="00907E7C"/>
    <w:rsid w:val="0092266C"/>
    <w:rsid w:val="00926950"/>
    <w:rsid w:val="009303CC"/>
    <w:rsid w:val="00935D34"/>
    <w:rsid w:val="00936024"/>
    <w:rsid w:val="00936B8A"/>
    <w:rsid w:val="00940C3D"/>
    <w:rsid w:val="00945A53"/>
    <w:rsid w:val="0094770D"/>
    <w:rsid w:val="009479CB"/>
    <w:rsid w:val="00956026"/>
    <w:rsid w:val="00964832"/>
    <w:rsid w:val="00965FC6"/>
    <w:rsid w:val="009700C3"/>
    <w:rsid w:val="00973283"/>
    <w:rsid w:val="00996675"/>
    <w:rsid w:val="009A38A4"/>
    <w:rsid w:val="009A47D4"/>
    <w:rsid w:val="009B523B"/>
    <w:rsid w:val="009B7D70"/>
    <w:rsid w:val="009C0964"/>
    <w:rsid w:val="009C23AF"/>
    <w:rsid w:val="009C3726"/>
    <w:rsid w:val="009C3C21"/>
    <w:rsid w:val="009D01C5"/>
    <w:rsid w:val="009D18D0"/>
    <w:rsid w:val="009E3474"/>
    <w:rsid w:val="009E36CF"/>
    <w:rsid w:val="009E3EA5"/>
    <w:rsid w:val="009E521A"/>
    <w:rsid w:val="009E5291"/>
    <w:rsid w:val="009E7E40"/>
    <w:rsid w:val="009F4635"/>
    <w:rsid w:val="00A04F08"/>
    <w:rsid w:val="00A054BC"/>
    <w:rsid w:val="00A129F4"/>
    <w:rsid w:val="00A15CD8"/>
    <w:rsid w:val="00A2066B"/>
    <w:rsid w:val="00A20BE5"/>
    <w:rsid w:val="00A26BCA"/>
    <w:rsid w:val="00A30715"/>
    <w:rsid w:val="00A338DF"/>
    <w:rsid w:val="00A36573"/>
    <w:rsid w:val="00A43831"/>
    <w:rsid w:val="00A471E2"/>
    <w:rsid w:val="00A47C8E"/>
    <w:rsid w:val="00A72CD5"/>
    <w:rsid w:val="00A75DEF"/>
    <w:rsid w:val="00A82A25"/>
    <w:rsid w:val="00A84428"/>
    <w:rsid w:val="00A87874"/>
    <w:rsid w:val="00A87C93"/>
    <w:rsid w:val="00A90F21"/>
    <w:rsid w:val="00A92CB0"/>
    <w:rsid w:val="00A92D9D"/>
    <w:rsid w:val="00A943EB"/>
    <w:rsid w:val="00A94FD3"/>
    <w:rsid w:val="00A95BF3"/>
    <w:rsid w:val="00A96322"/>
    <w:rsid w:val="00A9679C"/>
    <w:rsid w:val="00AA1299"/>
    <w:rsid w:val="00AA26A5"/>
    <w:rsid w:val="00AA7906"/>
    <w:rsid w:val="00AA7D58"/>
    <w:rsid w:val="00AB27FC"/>
    <w:rsid w:val="00AC68BB"/>
    <w:rsid w:val="00AD028B"/>
    <w:rsid w:val="00AD1414"/>
    <w:rsid w:val="00AE52B3"/>
    <w:rsid w:val="00AF6CCF"/>
    <w:rsid w:val="00AF7A19"/>
    <w:rsid w:val="00B04141"/>
    <w:rsid w:val="00B06C86"/>
    <w:rsid w:val="00B07CD1"/>
    <w:rsid w:val="00B116AE"/>
    <w:rsid w:val="00B126FB"/>
    <w:rsid w:val="00B130C8"/>
    <w:rsid w:val="00B176CF"/>
    <w:rsid w:val="00B202CB"/>
    <w:rsid w:val="00B227F1"/>
    <w:rsid w:val="00B22AF9"/>
    <w:rsid w:val="00B230E0"/>
    <w:rsid w:val="00B23393"/>
    <w:rsid w:val="00B23F51"/>
    <w:rsid w:val="00B2410D"/>
    <w:rsid w:val="00B24668"/>
    <w:rsid w:val="00B30311"/>
    <w:rsid w:val="00B3652B"/>
    <w:rsid w:val="00B37DD6"/>
    <w:rsid w:val="00B43912"/>
    <w:rsid w:val="00B44726"/>
    <w:rsid w:val="00B472ED"/>
    <w:rsid w:val="00B53236"/>
    <w:rsid w:val="00B541DD"/>
    <w:rsid w:val="00B54C00"/>
    <w:rsid w:val="00B61C9C"/>
    <w:rsid w:val="00B67A15"/>
    <w:rsid w:val="00B75F19"/>
    <w:rsid w:val="00B81440"/>
    <w:rsid w:val="00B819AB"/>
    <w:rsid w:val="00B8372A"/>
    <w:rsid w:val="00B83862"/>
    <w:rsid w:val="00B87B68"/>
    <w:rsid w:val="00B93940"/>
    <w:rsid w:val="00BB2406"/>
    <w:rsid w:val="00BC1352"/>
    <w:rsid w:val="00BC24EB"/>
    <w:rsid w:val="00BC3EE2"/>
    <w:rsid w:val="00BC4392"/>
    <w:rsid w:val="00BD1BDE"/>
    <w:rsid w:val="00BD5A24"/>
    <w:rsid w:val="00BD641A"/>
    <w:rsid w:val="00BE643F"/>
    <w:rsid w:val="00C062A7"/>
    <w:rsid w:val="00C1053A"/>
    <w:rsid w:val="00C12A1A"/>
    <w:rsid w:val="00C13B08"/>
    <w:rsid w:val="00C228FE"/>
    <w:rsid w:val="00C22B4F"/>
    <w:rsid w:val="00C23EAD"/>
    <w:rsid w:val="00C279BC"/>
    <w:rsid w:val="00C36E18"/>
    <w:rsid w:val="00C42052"/>
    <w:rsid w:val="00C43F36"/>
    <w:rsid w:val="00C45FBE"/>
    <w:rsid w:val="00C477AB"/>
    <w:rsid w:val="00C53E61"/>
    <w:rsid w:val="00C54C15"/>
    <w:rsid w:val="00C734A4"/>
    <w:rsid w:val="00C740C3"/>
    <w:rsid w:val="00C75BCB"/>
    <w:rsid w:val="00C80F82"/>
    <w:rsid w:val="00C87D24"/>
    <w:rsid w:val="00C9756D"/>
    <w:rsid w:val="00CA0447"/>
    <w:rsid w:val="00CA594A"/>
    <w:rsid w:val="00CA5D5F"/>
    <w:rsid w:val="00CB23C5"/>
    <w:rsid w:val="00CB38B9"/>
    <w:rsid w:val="00CB3CCF"/>
    <w:rsid w:val="00CB6B69"/>
    <w:rsid w:val="00CC43D1"/>
    <w:rsid w:val="00CD2417"/>
    <w:rsid w:val="00CE0619"/>
    <w:rsid w:val="00CE6B3C"/>
    <w:rsid w:val="00CF0160"/>
    <w:rsid w:val="00CF0B8F"/>
    <w:rsid w:val="00CF1D45"/>
    <w:rsid w:val="00D00CB1"/>
    <w:rsid w:val="00D0435A"/>
    <w:rsid w:val="00D0740C"/>
    <w:rsid w:val="00D16D54"/>
    <w:rsid w:val="00D17AD7"/>
    <w:rsid w:val="00D271D2"/>
    <w:rsid w:val="00D30455"/>
    <w:rsid w:val="00D30729"/>
    <w:rsid w:val="00D32F13"/>
    <w:rsid w:val="00D37EB4"/>
    <w:rsid w:val="00D42092"/>
    <w:rsid w:val="00D532CA"/>
    <w:rsid w:val="00D57494"/>
    <w:rsid w:val="00D64865"/>
    <w:rsid w:val="00D671AF"/>
    <w:rsid w:val="00D718DF"/>
    <w:rsid w:val="00D72810"/>
    <w:rsid w:val="00D72AAA"/>
    <w:rsid w:val="00D85A27"/>
    <w:rsid w:val="00D879F3"/>
    <w:rsid w:val="00D93955"/>
    <w:rsid w:val="00DA1F4D"/>
    <w:rsid w:val="00DA22DB"/>
    <w:rsid w:val="00DC4931"/>
    <w:rsid w:val="00DD164C"/>
    <w:rsid w:val="00DE224E"/>
    <w:rsid w:val="00DE5315"/>
    <w:rsid w:val="00DE54EA"/>
    <w:rsid w:val="00DF1639"/>
    <w:rsid w:val="00DF3D67"/>
    <w:rsid w:val="00DF46C1"/>
    <w:rsid w:val="00DF676A"/>
    <w:rsid w:val="00DF7AF7"/>
    <w:rsid w:val="00E103FB"/>
    <w:rsid w:val="00E10C13"/>
    <w:rsid w:val="00E12589"/>
    <w:rsid w:val="00E14276"/>
    <w:rsid w:val="00E14F80"/>
    <w:rsid w:val="00E16953"/>
    <w:rsid w:val="00E25836"/>
    <w:rsid w:val="00E273D3"/>
    <w:rsid w:val="00E3425A"/>
    <w:rsid w:val="00E5091E"/>
    <w:rsid w:val="00E53316"/>
    <w:rsid w:val="00E64AFE"/>
    <w:rsid w:val="00E70430"/>
    <w:rsid w:val="00E74BD5"/>
    <w:rsid w:val="00E758E1"/>
    <w:rsid w:val="00E76960"/>
    <w:rsid w:val="00E85B9B"/>
    <w:rsid w:val="00E9342B"/>
    <w:rsid w:val="00E96306"/>
    <w:rsid w:val="00EA26EB"/>
    <w:rsid w:val="00EA7F49"/>
    <w:rsid w:val="00EB11DD"/>
    <w:rsid w:val="00EB5448"/>
    <w:rsid w:val="00EC038B"/>
    <w:rsid w:val="00EC16F2"/>
    <w:rsid w:val="00EC3717"/>
    <w:rsid w:val="00EC4389"/>
    <w:rsid w:val="00EC798C"/>
    <w:rsid w:val="00ED4EAB"/>
    <w:rsid w:val="00EF0FA4"/>
    <w:rsid w:val="00EF1A0E"/>
    <w:rsid w:val="00EF33D9"/>
    <w:rsid w:val="00EF73C5"/>
    <w:rsid w:val="00F03623"/>
    <w:rsid w:val="00F0548D"/>
    <w:rsid w:val="00F072D8"/>
    <w:rsid w:val="00F10729"/>
    <w:rsid w:val="00F205BD"/>
    <w:rsid w:val="00F2167E"/>
    <w:rsid w:val="00F2299B"/>
    <w:rsid w:val="00F24D16"/>
    <w:rsid w:val="00F4502B"/>
    <w:rsid w:val="00F467D9"/>
    <w:rsid w:val="00F46FEB"/>
    <w:rsid w:val="00F52DDC"/>
    <w:rsid w:val="00F5594F"/>
    <w:rsid w:val="00F6236A"/>
    <w:rsid w:val="00F65FBB"/>
    <w:rsid w:val="00F6707C"/>
    <w:rsid w:val="00F84AFC"/>
    <w:rsid w:val="00FB0BBE"/>
    <w:rsid w:val="00FB4740"/>
    <w:rsid w:val="00FC1B09"/>
    <w:rsid w:val="00FC32E7"/>
    <w:rsid w:val="00FC39F3"/>
    <w:rsid w:val="00FC3D04"/>
    <w:rsid w:val="00FC7AEB"/>
    <w:rsid w:val="00FD13F2"/>
    <w:rsid w:val="00FD148B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3118F"/>
  <w15:docId w15:val="{491ACFEE-3A37-47AF-9352-D87351C3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24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9C23AF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9C23AF"/>
    <w:pPr>
      <w:spacing w:after="0" w:line="240" w:lineRule="auto"/>
      <w:jc w:val="both"/>
    </w:pPr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link w:val="BodyText"/>
    <w:uiPriority w:val="99"/>
    <w:locked/>
    <w:rsid w:val="009C23AF"/>
    <w:rPr>
      <w:rFonts w:ascii="Times New Roman" w:hAnsi="Times New Roman" w:cs="Times New Roman"/>
      <w:sz w:val="24"/>
      <w:lang w:val="en-US"/>
    </w:rPr>
  </w:style>
  <w:style w:type="paragraph" w:customStyle="1" w:styleId="bele">
    <w:name w:val="bele"/>
    <w:basedOn w:val="Normal"/>
    <w:uiPriority w:val="99"/>
    <w:rsid w:val="00C228F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C4931"/>
    <w:pPr>
      <w:spacing w:after="0" w:line="240" w:lineRule="auto"/>
    </w:pPr>
    <w:rPr>
      <w:rFonts w:ascii="Segoe UI" w:hAnsi="Segoe UI"/>
      <w:sz w:val="18"/>
      <w:szCs w:val="20"/>
      <w:lang w:eastAsia="ro-RO"/>
    </w:rPr>
  </w:style>
  <w:style w:type="character" w:customStyle="1" w:styleId="BalloonTextChar">
    <w:name w:val="Balloon Text Char"/>
    <w:link w:val="BalloonText"/>
    <w:uiPriority w:val="99"/>
    <w:semiHidden/>
    <w:locked/>
    <w:rsid w:val="00DC4931"/>
    <w:rPr>
      <w:rFonts w:ascii="Segoe UI" w:hAnsi="Segoe UI" w:cs="Times New Roman"/>
      <w:sz w:val="18"/>
    </w:rPr>
  </w:style>
  <w:style w:type="paragraph" w:styleId="ListParagraph">
    <w:name w:val="List Paragraph"/>
    <w:basedOn w:val="Normal"/>
    <w:uiPriority w:val="34"/>
    <w:qFormat/>
    <w:rsid w:val="00FC32E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6F0457"/>
    <w:pPr>
      <w:spacing w:after="0" w:line="240" w:lineRule="auto"/>
    </w:pPr>
    <w:rPr>
      <w:rFonts w:ascii="Courier New" w:hAnsi="Courier New"/>
      <w:sz w:val="20"/>
      <w:szCs w:val="20"/>
      <w:lang w:val="en-AU" w:eastAsia="ro-RO"/>
    </w:rPr>
  </w:style>
  <w:style w:type="character" w:customStyle="1" w:styleId="PlainTextChar">
    <w:name w:val="Plain Text Char"/>
    <w:link w:val="PlainText"/>
    <w:uiPriority w:val="99"/>
    <w:locked/>
    <w:rsid w:val="006F0457"/>
    <w:rPr>
      <w:rFonts w:ascii="Courier New" w:hAnsi="Courier New" w:cs="Times New Roman"/>
      <w:sz w:val="20"/>
      <w:lang w:val="en-AU"/>
    </w:rPr>
  </w:style>
  <w:style w:type="paragraph" w:customStyle="1" w:styleId="Default">
    <w:name w:val="Default"/>
    <w:uiPriority w:val="99"/>
    <w:rsid w:val="006F04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rsid w:val="00277C9D"/>
    <w:pPr>
      <w:spacing w:after="120" w:line="480" w:lineRule="auto"/>
    </w:pPr>
    <w:rPr>
      <w:sz w:val="20"/>
      <w:szCs w:val="20"/>
      <w:lang w:eastAsia="ro-RO"/>
    </w:rPr>
  </w:style>
  <w:style w:type="character" w:customStyle="1" w:styleId="BodyText2Char">
    <w:name w:val="Body Text 2 Char"/>
    <w:link w:val="BodyText2"/>
    <w:uiPriority w:val="99"/>
    <w:semiHidden/>
    <w:locked/>
    <w:rsid w:val="00277C9D"/>
    <w:rPr>
      <w:rFonts w:ascii="Calibri" w:hAnsi="Calibri" w:cs="Times New Roman"/>
    </w:rPr>
  </w:style>
  <w:style w:type="character" w:styleId="Hyperlink">
    <w:name w:val="Hyperlink"/>
    <w:uiPriority w:val="99"/>
    <w:rsid w:val="007935E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F6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11</Pages>
  <Words>3175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543</cp:revision>
  <cp:lastPrinted>2024-04-03T06:46:00Z</cp:lastPrinted>
  <dcterms:created xsi:type="dcterms:W3CDTF">2022-10-11T07:22:00Z</dcterms:created>
  <dcterms:modified xsi:type="dcterms:W3CDTF">2024-04-05T08:04:00Z</dcterms:modified>
</cp:coreProperties>
</file>