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F63" w:rsidRPr="00862859" w:rsidRDefault="00032EA3" w:rsidP="00862859">
      <w:pPr>
        <w:jc w:val="both"/>
        <w:rPr>
          <w:b/>
          <w:lang w:val="ro-RO"/>
        </w:rPr>
      </w:pPr>
      <w:r w:rsidRPr="00862859">
        <w:rPr>
          <w:b/>
          <w:lang w:val="ro-RO"/>
        </w:rPr>
        <w:t>Nr</w:t>
      </w:r>
      <w:r w:rsidR="00102A53" w:rsidRPr="00862859">
        <w:rPr>
          <w:b/>
          <w:lang w:val="ro-RO"/>
        </w:rPr>
        <w:t>. 63839</w:t>
      </w:r>
      <w:r w:rsidR="008E31C8" w:rsidRPr="00862859">
        <w:rPr>
          <w:b/>
          <w:lang w:val="ro-RO"/>
        </w:rPr>
        <w:t>/</w:t>
      </w:r>
      <w:r w:rsidR="003228B0" w:rsidRPr="00862859">
        <w:rPr>
          <w:b/>
          <w:lang w:val="ro-RO"/>
        </w:rPr>
        <w:t>29</w:t>
      </w:r>
      <w:r w:rsidR="0059085C" w:rsidRPr="00862859">
        <w:rPr>
          <w:b/>
          <w:lang w:val="ro-RO"/>
        </w:rPr>
        <w:t>.09.2022</w:t>
      </w:r>
    </w:p>
    <w:p w:rsidR="00E12ADD" w:rsidRPr="00862859" w:rsidRDefault="00E12ADD" w:rsidP="00862859">
      <w:pPr>
        <w:jc w:val="center"/>
        <w:rPr>
          <w:lang w:val="ro-RO"/>
        </w:rPr>
      </w:pPr>
    </w:p>
    <w:p w:rsidR="00032EA3" w:rsidRPr="00862859" w:rsidRDefault="00032EA3" w:rsidP="00862859">
      <w:pPr>
        <w:jc w:val="center"/>
        <w:rPr>
          <w:b/>
          <w:lang w:val="ro-RO"/>
        </w:rPr>
      </w:pPr>
      <w:r w:rsidRPr="00862859">
        <w:rPr>
          <w:b/>
          <w:lang w:val="ro-RO"/>
        </w:rPr>
        <w:t>PROIECT DE HOTĂRÂRE</w:t>
      </w:r>
    </w:p>
    <w:p w:rsidR="002A6DD2" w:rsidRPr="00862859" w:rsidRDefault="00032EA3" w:rsidP="00862859">
      <w:pPr>
        <w:jc w:val="center"/>
        <w:rPr>
          <w:b/>
          <w:lang w:val="ro-RO"/>
        </w:rPr>
      </w:pPr>
      <w:r w:rsidRPr="00862859">
        <w:rPr>
          <w:rStyle w:val="Strong"/>
          <w:lang w:val="ro-RO"/>
        </w:rPr>
        <w:t xml:space="preserve">privind modificarea HCL nr. 194/2017 pentru aprobarea Regulamentului de </w:t>
      </w:r>
      <w:r w:rsidRPr="00862859">
        <w:rPr>
          <w:b/>
          <w:bCs/>
          <w:lang w:val="ro-RO"/>
        </w:rPr>
        <w:br/>
      </w:r>
      <w:r w:rsidR="00862859" w:rsidRPr="00862859">
        <w:rPr>
          <w:rStyle w:val="Strong"/>
          <w:lang w:val="ro-RO"/>
        </w:rPr>
        <w:t>Funcționare</w:t>
      </w:r>
      <w:r w:rsidRPr="00862859">
        <w:rPr>
          <w:rStyle w:val="Strong"/>
          <w:lang w:val="ro-RO"/>
        </w:rPr>
        <w:t xml:space="preserve"> al Parcului Industrial „SEPSIIPAR”</w:t>
      </w:r>
    </w:p>
    <w:p w:rsidR="00E12ADD" w:rsidRPr="00862859" w:rsidRDefault="00E12ADD" w:rsidP="00862859">
      <w:pPr>
        <w:jc w:val="center"/>
        <w:rPr>
          <w:lang w:val="ro-RO"/>
        </w:rPr>
      </w:pPr>
    </w:p>
    <w:p w:rsidR="00032EA3" w:rsidRPr="00AC5C44" w:rsidRDefault="00032EA3" w:rsidP="00AC5C44">
      <w:pPr>
        <w:ind w:firstLine="709"/>
        <w:jc w:val="both"/>
        <w:rPr>
          <w:b/>
          <w:lang w:val="ro-RO"/>
        </w:rPr>
      </w:pPr>
      <w:r w:rsidRPr="00AC5C44">
        <w:rPr>
          <w:b/>
          <w:lang w:val="ro-RO"/>
        </w:rPr>
        <w:t>Consiliul Local al Mu</w:t>
      </w:r>
      <w:r w:rsidR="00FB5F63" w:rsidRPr="00AC5C44">
        <w:rPr>
          <w:b/>
          <w:lang w:val="ro-RO"/>
        </w:rPr>
        <w:t>nicipiului Sfântu Gheorghe, în ședinț</w:t>
      </w:r>
      <w:r w:rsidRPr="00AC5C44">
        <w:rPr>
          <w:b/>
          <w:lang w:val="ro-RO"/>
        </w:rPr>
        <w:t>a ordinară:</w:t>
      </w:r>
    </w:p>
    <w:p w:rsidR="00EB21AA" w:rsidRPr="00862859" w:rsidRDefault="00EB21AA" w:rsidP="00AC5C44">
      <w:pPr>
        <w:ind w:firstLine="709"/>
        <w:jc w:val="both"/>
        <w:rPr>
          <w:lang w:val="ro-RO"/>
        </w:rPr>
      </w:pPr>
      <w:r w:rsidRPr="00862859">
        <w:rPr>
          <w:lang w:val="ro-RO"/>
        </w:rPr>
        <w:t xml:space="preserve">Având în vedere </w:t>
      </w:r>
      <w:r w:rsidR="00CF2FF3" w:rsidRPr="00862859">
        <w:rPr>
          <w:lang w:val="ro-RO"/>
        </w:rPr>
        <w:t>Referatul de aprobare</w:t>
      </w:r>
      <w:r w:rsidRPr="00862859">
        <w:rPr>
          <w:lang w:val="ro-RO"/>
        </w:rPr>
        <w:t xml:space="preserve"> nr.</w:t>
      </w:r>
      <w:r w:rsidR="00102A53" w:rsidRPr="00862859">
        <w:rPr>
          <w:lang w:val="ro-RO"/>
        </w:rPr>
        <w:t xml:space="preserve"> 63835</w:t>
      </w:r>
      <w:r w:rsidR="008E31C8" w:rsidRPr="00862859">
        <w:rPr>
          <w:lang w:val="ro-RO"/>
        </w:rPr>
        <w:t>/</w:t>
      </w:r>
      <w:r w:rsidR="00B70342" w:rsidRPr="00862859">
        <w:rPr>
          <w:lang w:val="ro-RO"/>
        </w:rPr>
        <w:t>29.09.2022</w:t>
      </w:r>
      <w:r w:rsidR="008E31C8" w:rsidRPr="00862859">
        <w:rPr>
          <w:lang w:val="ro-RO"/>
        </w:rPr>
        <w:t xml:space="preserve"> </w:t>
      </w:r>
      <w:r w:rsidRPr="00862859">
        <w:rPr>
          <w:lang w:val="ro-RO"/>
        </w:rPr>
        <w:t>a</w:t>
      </w:r>
      <w:r w:rsidR="00B70342" w:rsidRPr="00862859">
        <w:rPr>
          <w:lang w:val="ro-RO"/>
        </w:rPr>
        <w:t>l domnului</w:t>
      </w:r>
      <w:r w:rsidRPr="00862859">
        <w:rPr>
          <w:lang w:val="ro-RO"/>
        </w:rPr>
        <w:t xml:space="preserve"> vice</w:t>
      </w:r>
      <w:r w:rsidR="00B70342" w:rsidRPr="00862859">
        <w:rPr>
          <w:lang w:val="ro-RO"/>
        </w:rPr>
        <w:t xml:space="preserve">primar </w:t>
      </w:r>
      <w:r w:rsidR="00CF2FF3" w:rsidRPr="00862859">
        <w:rPr>
          <w:lang w:val="ro-RO"/>
        </w:rPr>
        <w:t xml:space="preserve"> Toth-Birtan Csaba</w:t>
      </w:r>
      <w:r w:rsidRPr="00862859">
        <w:rPr>
          <w:lang w:val="ro-RO"/>
        </w:rPr>
        <w:t>;</w:t>
      </w:r>
    </w:p>
    <w:p w:rsidR="00CA2DB1" w:rsidRPr="00862859" w:rsidRDefault="00032EA3" w:rsidP="00AC5C44">
      <w:pPr>
        <w:ind w:firstLine="709"/>
        <w:jc w:val="both"/>
        <w:rPr>
          <w:lang w:val="ro-RO"/>
        </w:rPr>
      </w:pPr>
      <w:r w:rsidRPr="00862859">
        <w:rPr>
          <w:lang w:val="ro-RO"/>
        </w:rPr>
        <w:t>Având în vedere Raportul de specialitate nr.</w:t>
      </w:r>
      <w:r w:rsidR="00102A53" w:rsidRPr="00862859">
        <w:rPr>
          <w:lang w:val="ro-RO"/>
        </w:rPr>
        <w:t xml:space="preserve"> 63837</w:t>
      </w:r>
      <w:r w:rsidR="008E31C8" w:rsidRPr="00862859">
        <w:rPr>
          <w:lang w:val="ro-RO"/>
        </w:rPr>
        <w:t>/</w:t>
      </w:r>
      <w:r w:rsidR="00B70342" w:rsidRPr="00862859">
        <w:rPr>
          <w:lang w:val="ro-RO"/>
        </w:rPr>
        <w:t>29.09.2022</w:t>
      </w:r>
      <w:r w:rsidR="008E31C8" w:rsidRPr="00862859">
        <w:rPr>
          <w:lang w:val="ro-RO"/>
        </w:rPr>
        <w:t xml:space="preserve"> </w:t>
      </w:r>
      <w:r w:rsidR="00B70342" w:rsidRPr="00862859">
        <w:rPr>
          <w:lang w:val="ro-RO"/>
        </w:rPr>
        <w:t>al Compartimentului pentru Monitorizare Societăți Comerciale din cadrul Primăriei municipiului Sfântu Gheorghe;</w:t>
      </w:r>
    </w:p>
    <w:p w:rsidR="008E31C8" w:rsidRPr="00862859" w:rsidRDefault="008E31C8" w:rsidP="00AC5C44">
      <w:pPr>
        <w:ind w:firstLine="709"/>
        <w:jc w:val="both"/>
        <w:rPr>
          <w:lang w:val="ro-RO"/>
        </w:rPr>
      </w:pPr>
      <w:r w:rsidRPr="00862859">
        <w:rPr>
          <w:lang w:val="ro-RO"/>
        </w:rPr>
        <w:t xml:space="preserve">Având în vedere adresa nr. </w:t>
      </w:r>
      <w:r w:rsidR="001A1347" w:rsidRPr="00862859">
        <w:rPr>
          <w:lang w:val="ro-RO"/>
        </w:rPr>
        <w:t xml:space="preserve">236 </w:t>
      </w:r>
      <w:r w:rsidR="00B70342" w:rsidRPr="00862859">
        <w:rPr>
          <w:lang w:val="ro-RO"/>
        </w:rPr>
        <w:t>/</w:t>
      </w:r>
      <w:r w:rsidR="001A1347" w:rsidRPr="00862859">
        <w:rPr>
          <w:lang w:val="ro-RO"/>
        </w:rPr>
        <w:t>29</w:t>
      </w:r>
      <w:r w:rsidR="00B70342" w:rsidRPr="00862859">
        <w:rPr>
          <w:lang w:val="ro-RO"/>
        </w:rPr>
        <w:t>.09.2022</w:t>
      </w:r>
      <w:r w:rsidRPr="00862859">
        <w:rPr>
          <w:lang w:val="ro-RO"/>
        </w:rPr>
        <w:t xml:space="preserve"> al administratorului SEPSIIPAR SRL, înregistrat</w:t>
      </w:r>
      <w:r w:rsidR="00B70342" w:rsidRPr="00862859">
        <w:rPr>
          <w:lang w:val="ro-RO"/>
        </w:rPr>
        <w:t>ă la Primăria m</w:t>
      </w:r>
      <w:r w:rsidRPr="00862859">
        <w:rPr>
          <w:lang w:val="ro-RO"/>
        </w:rPr>
        <w:t xml:space="preserve">unicipiului Sfântu Gheorghe sub nr. </w:t>
      </w:r>
      <w:r w:rsidR="001A1347" w:rsidRPr="00862859">
        <w:rPr>
          <w:lang w:val="ro-RO"/>
        </w:rPr>
        <w:t>63899 29</w:t>
      </w:r>
      <w:r w:rsidRPr="00862859">
        <w:rPr>
          <w:lang w:val="ro-RO"/>
        </w:rPr>
        <w:t>/</w:t>
      </w:r>
      <w:r w:rsidR="00B70342" w:rsidRPr="00862859">
        <w:rPr>
          <w:lang w:val="ro-RO"/>
        </w:rPr>
        <w:t>.09.2022</w:t>
      </w:r>
      <w:r w:rsidRPr="00862859">
        <w:rPr>
          <w:lang w:val="ro-RO"/>
        </w:rPr>
        <w:t>;</w:t>
      </w:r>
    </w:p>
    <w:p w:rsidR="00032EA3" w:rsidRPr="00862859" w:rsidRDefault="00166DFF" w:rsidP="00AC5C44">
      <w:pPr>
        <w:ind w:firstLine="709"/>
        <w:jc w:val="both"/>
        <w:rPr>
          <w:rFonts w:eastAsia="Calibri"/>
          <w:lang w:val="ro-RO"/>
        </w:rPr>
      </w:pPr>
      <w:r w:rsidRPr="00862859">
        <w:rPr>
          <w:rFonts w:eastAsia="Calibri"/>
          <w:lang w:val="ro-RO"/>
        </w:rPr>
        <w:t>Având în vedere referatele Comisiilor de specialitate ale Consiliului Local al Municipiului Sfântu Gheorghe;</w:t>
      </w:r>
    </w:p>
    <w:p w:rsidR="00032EA3" w:rsidRPr="00862859" w:rsidRDefault="00032EA3" w:rsidP="00AC5C44">
      <w:pPr>
        <w:widowControl w:val="0"/>
        <w:ind w:firstLine="709"/>
        <w:jc w:val="both"/>
        <w:rPr>
          <w:lang w:val="ro-RO" w:eastAsia="ro-RO"/>
        </w:rPr>
      </w:pPr>
      <w:r w:rsidRPr="00862859">
        <w:rPr>
          <w:lang w:val="ro-RO"/>
        </w:rPr>
        <w:t xml:space="preserve">În baza prevederilor Legii nr.186/2013 privind constituirea şi </w:t>
      </w:r>
      <w:r w:rsidR="00862859" w:rsidRPr="00862859">
        <w:rPr>
          <w:lang w:val="ro-RO"/>
        </w:rPr>
        <w:t>funcționarea</w:t>
      </w:r>
      <w:r w:rsidRPr="00862859">
        <w:rPr>
          <w:lang w:val="ro-RO"/>
        </w:rPr>
        <w:t xml:space="preserve"> parcurilor industri</w:t>
      </w:r>
      <w:r w:rsidR="003473B6" w:rsidRPr="00862859">
        <w:rPr>
          <w:lang w:val="ro-RO"/>
        </w:rPr>
        <w:t>ale, cu modificările și completă</w:t>
      </w:r>
      <w:r w:rsidRPr="00862859">
        <w:rPr>
          <w:lang w:val="ro-RO"/>
        </w:rPr>
        <w:t>rile ulterioare</w:t>
      </w:r>
      <w:r w:rsidRPr="00862859">
        <w:rPr>
          <w:lang w:val="ro-RO" w:eastAsia="ro-RO"/>
        </w:rPr>
        <w:t>;</w:t>
      </w:r>
    </w:p>
    <w:p w:rsidR="00AC5C44" w:rsidRPr="00B274A0" w:rsidRDefault="00AC5C44" w:rsidP="00AC5C44">
      <w:pPr>
        <w:autoSpaceDE w:val="0"/>
        <w:autoSpaceDN w:val="0"/>
        <w:adjustRightInd w:val="0"/>
        <w:ind w:firstLine="720"/>
        <w:jc w:val="both"/>
      </w:pPr>
      <w:r w:rsidRPr="00B274A0">
        <w:t>Având în vedere parcurgerea procedurii prevăzute la art. 7 din Legea nr. 52/2003 privind transparenţa decizională în administraţia publică</w:t>
      </w:r>
      <w:r>
        <w:t>, republicată, cu modificările ulterioare</w:t>
      </w:r>
      <w:r w:rsidRPr="00B274A0">
        <w:t>;</w:t>
      </w:r>
    </w:p>
    <w:p w:rsidR="00B5049C" w:rsidRPr="00862859" w:rsidRDefault="00B5049C" w:rsidP="00AC5C44">
      <w:pPr>
        <w:pStyle w:val="bele"/>
        <w:ind w:firstLine="709"/>
        <w:rPr>
          <w:lang w:val="ro-RO"/>
        </w:rPr>
      </w:pPr>
      <w:r w:rsidRPr="00862859">
        <w:rPr>
          <w:lang w:val="ro-RO"/>
        </w:rPr>
        <w:t xml:space="preserve">În conformitate cu prevederile art. 129 alin. (2) lit. d și alin. (7) lit. n din Ordonanța de Urgență nr. 57/2019 privind Codul administrativ, </w:t>
      </w:r>
      <w:r w:rsidRPr="00862859">
        <w:rPr>
          <w:snapToGrid w:val="0"/>
          <w:lang w:val="ro-RO"/>
        </w:rPr>
        <w:t>cu modificările și completările ulterioare;</w:t>
      </w:r>
    </w:p>
    <w:p w:rsidR="00B5049C" w:rsidRPr="00862859" w:rsidRDefault="00B5049C" w:rsidP="00AC5C44">
      <w:pPr>
        <w:pStyle w:val="bele"/>
        <w:ind w:firstLine="709"/>
        <w:rPr>
          <w:lang w:val="ro-RO"/>
        </w:rPr>
      </w:pPr>
      <w:r w:rsidRPr="00862859">
        <w:rPr>
          <w:lang w:val="ro-RO"/>
        </w:rPr>
        <w:t xml:space="preserve">În temeiul art. 139 alin. (1) și art. 196 alin. (1) lit. a din Ordonanța de Urgență nr. 57/2019 privind Codul administrativ, </w:t>
      </w:r>
      <w:r w:rsidRPr="00862859">
        <w:rPr>
          <w:snapToGrid w:val="0"/>
          <w:lang w:val="ro-RO"/>
        </w:rPr>
        <w:t>cu modificările și completările ulterioare;</w:t>
      </w:r>
    </w:p>
    <w:p w:rsidR="00B5049C" w:rsidRPr="00862859" w:rsidRDefault="00B5049C" w:rsidP="00862859">
      <w:pPr>
        <w:ind w:firstLine="720"/>
        <w:jc w:val="both"/>
        <w:rPr>
          <w:lang w:val="ro-RO"/>
        </w:rPr>
      </w:pPr>
    </w:p>
    <w:p w:rsidR="006D54D9" w:rsidRPr="00862859" w:rsidRDefault="006D54D9" w:rsidP="00862859">
      <w:pPr>
        <w:ind w:firstLine="720"/>
        <w:jc w:val="center"/>
        <w:rPr>
          <w:b/>
          <w:lang w:val="ro-RO"/>
        </w:rPr>
      </w:pPr>
      <w:r w:rsidRPr="00862859">
        <w:rPr>
          <w:b/>
          <w:lang w:val="ro-RO"/>
        </w:rPr>
        <w:t>HOTĂRĂŞTE</w:t>
      </w:r>
    </w:p>
    <w:p w:rsidR="00FB5F63" w:rsidRPr="00862859" w:rsidRDefault="00FB5F63" w:rsidP="00862859">
      <w:pPr>
        <w:jc w:val="both"/>
        <w:rPr>
          <w:lang w:val="ro-RO"/>
        </w:rPr>
      </w:pPr>
    </w:p>
    <w:p w:rsidR="003473B6" w:rsidRPr="00862859" w:rsidRDefault="006D54D9" w:rsidP="00862859">
      <w:pPr>
        <w:widowControl w:val="0"/>
        <w:ind w:firstLine="720"/>
        <w:jc w:val="both"/>
        <w:rPr>
          <w:lang w:val="ro-RO"/>
        </w:rPr>
      </w:pPr>
      <w:r w:rsidRPr="00862859">
        <w:rPr>
          <w:b/>
          <w:lang w:val="ro-RO"/>
        </w:rPr>
        <w:t>ART. 1.</w:t>
      </w:r>
      <w:r w:rsidRPr="00862859">
        <w:rPr>
          <w:lang w:val="ro-RO"/>
        </w:rPr>
        <w:t xml:space="preserve"> - </w:t>
      </w:r>
      <w:r w:rsidR="001F11AF" w:rsidRPr="00862859">
        <w:rPr>
          <w:lang w:val="ro-RO"/>
        </w:rPr>
        <w:t xml:space="preserve">Se aprobă </w:t>
      </w:r>
      <w:r w:rsidR="00562CB2" w:rsidRPr="00862859">
        <w:rPr>
          <w:lang w:val="ro-RO"/>
        </w:rPr>
        <w:t>modificarea</w:t>
      </w:r>
      <w:r w:rsidR="003473B6" w:rsidRPr="00862859">
        <w:rPr>
          <w:lang w:val="ro-RO"/>
        </w:rPr>
        <w:t xml:space="preserve"> </w:t>
      </w:r>
      <w:r w:rsidR="00426549" w:rsidRPr="00862859">
        <w:rPr>
          <w:lang w:val="ro-RO"/>
        </w:rPr>
        <w:t>și completarea</w:t>
      </w:r>
      <w:r w:rsidR="00750FFC" w:rsidRPr="00862859">
        <w:rPr>
          <w:lang w:val="ro-RO"/>
        </w:rPr>
        <w:t xml:space="preserve"> Regulamentul</w:t>
      </w:r>
      <w:r w:rsidR="00426549" w:rsidRPr="00862859">
        <w:rPr>
          <w:lang w:val="ro-RO"/>
        </w:rPr>
        <w:t>ui</w:t>
      </w:r>
      <w:r w:rsidR="00750FFC" w:rsidRPr="00862859">
        <w:rPr>
          <w:lang w:val="ro-RO"/>
        </w:rPr>
        <w:t xml:space="preserve"> de </w:t>
      </w:r>
      <w:r w:rsidR="00862859" w:rsidRPr="00862859">
        <w:rPr>
          <w:lang w:val="ro-RO"/>
        </w:rPr>
        <w:t>Funcționare</w:t>
      </w:r>
      <w:r w:rsidR="00750FFC" w:rsidRPr="00862859">
        <w:rPr>
          <w:lang w:val="ro-RO"/>
        </w:rPr>
        <w:t xml:space="preserve"> al Parcului Industrial “SEPSIIPAR”, aprobat prin HCL 194/2017, </w:t>
      </w:r>
      <w:r w:rsidR="00426549" w:rsidRPr="00862859">
        <w:rPr>
          <w:lang w:val="ro-RO"/>
        </w:rPr>
        <w:t>după cum urmează</w:t>
      </w:r>
      <w:r w:rsidR="00750FFC" w:rsidRPr="00862859">
        <w:rPr>
          <w:lang w:val="ro-RO"/>
        </w:rPr>
        <w:t>:</w:t>
      </w:r>
    </w:p>
    <w:p w:rsidR="004001EA" w:rsidRPr="00862859" w:rsidRDefault="00896B0C" w:rsidP="00E30516">
      <w:pPr>
        <w:pStyle w:val="ListParagraph"/>
        <w:widowControl w:val="0"/>
        <w:numPr>
          <w:ilvl w:val="0"/>
          <w:numId w:val="1"/>
        </w:numPr>
        <w:tabs>
          <w:tab w:val="left" w:pos="709"/>
          <w:tab w:val="left" w:pos="993"/>
        </w:tabs>
        <w:ind w:left="0" w:firstLine="705"/>
        <w:jc w:val="both"/>
        <w:rPr>
          <w:lang w:val="ro-RO"/>
        </w:rPr>
      </w:pPr>
      <w:r w:rsidRPr="00862859">
        <w:rPr>
          <w:lang w:val="ro-RO"/>
        </w:rPr>
        <w:t>Art.3 al Cap. I.</w:t>
      </w:r>
      <w:r w:rsidR="00426549" w:rsidRPr="00862859">
        <w:rPr>
          <w:lang w:val="ro-RO"/>
        </w:rPr>
        <w:t xml:space="preserve"> </w:t>
      </w:r>
      <w:r w:rsidR="00B5049C" w:rsidRPr="00862859">
        <w:rPr>
          <w:lang w:val="ro-RO"/>
        </w:rPr>
        <w:t xml:space="preserve">va avea  </w:t>
      </w:r>
      <w:r w:rsidR="00426549" w:rsidRPr="00862859">
        <w:rPr>
          <w:lang w:val="ro-RO"/>
        </w:rPr>
        <w:t>următorul cuprins:</w:t>
      </w:r>
    </w:p>
    <w:p w:rsidR="00426549" w:rsidRPr="00862859" w:rsidRDefault="00426549" w:rsidP="00862859">
      <w:pPr>
        <w:ind w:firstLine="708"/>
        <w:jc w:val="both"/>
        <w:rPr>
          <w:bCs/>
          <w:iCs/>
          <w:lang w:val="ro-RO" w:eastAsia="hu-HU"/>
        </w:rPr>
      </w:pPr>
      <w:r w:rsidRPr="00862859">
        <w:rPr>
          <w:lang w:val="ro-RO"/>
        </w:rPr>
        <w:t>”</w:t>
      </w:r>
      <w:r w:rsidR="00896B0C" w:rsidRPr="00862859">
        <w:rPr>
          <w:bCs/>
          <w:iCs/>
          <w:lang w:val="ro-RO" w:eastAsia="hu-HU"/>
        </w:rPr>
        <w:t>Parcul industrial are în administrare o clădire de birouri  P+2 cu suprafața utilă de 1.744 m², o hală de confecționat decoruri cu o suprafață utilă de 1068 m² și un atelier cu suprafața utilă de 369 m². În parcul industrial sunt edificate construcții și hale industriale proprietate publică sau privată. Terenurile Parcului Industrial dispun de infrastructură de drumuri și utilități</w:t>
      </w:r>
      <w:r w:rsidR="001A4534" w:rsidRPr="00862859">
        <w:rPr>
          <w:bCs/>
          <w:iCs/>
          <w:lang w:val="ro-RO" w:eastAsia="hu-HU"/>
        </w:rPr>
        <w:t>.</w:t>
      </w:r>
      <w:r w:rsidR="00541B48" w:rsidRPr="00862859">
        <w:rPr>
          <w:lang w:val="ro-RO"/>
        </w:rPr>
        <w:t>”</w:t>
      </w:r>
    </w:p>
    <w:p w:rsidR="004F7A81" w:rsidRPr="00862859" w:rsidRDefault="004F7A81" w:rsidP="00E30516">
      <w:pPr>
        <w:pStyle w:val="ListParagraph"/>
        <w:widowControl w:val="0"/>
        <w:numPr>
          <w:ilvl w:val="0"/>
          <w:numId w:val="1"/>
        </w:numPr>
        <w:tabs>
          <w:tab w:val="left" w:pos="851"/>
          <w:tab w:val="left" w:pos="1134"/>
        </w:tabs>
        <w:ind w:left="0" w:firstLine="705"/>
        <w:jc w:val="both"/>
        <w:rPr>
          <w:lang w:val="ro-RO"/>
        </w:rPr>
      </w:pPr>
      <w:r w:rsidRPr="00862859">
        <w:rPr>
          <w:lang w:val="ro-RO"/>
        </w:rPr>
        <w:t>A</w:t>
      </w:r>
      <w:r w:rsidR="00896B0C" w:rsidRPr="00862859">
        <w:rPr>
          <w:lang w:val="ro-RO"/>
        </w:rPr>
        <w:t>rt.4. al Cap.</w:t>
      </w:r>
      <w:r w:rsidR="00862859">
        <w:rPr>
          <w:lang w:val="ro-RO"/>
        </w:rPr>
        <w:t xml:space="preserve"> </w:t>
      </w:r>
      <w:r w:rsidR="00896B0C" w:rsidRPr="00862859">
        <w:rPr>
          <w:lang w:val="ro-RO"/>
        </w:rPr>
        <w:t>I.</w:t>
      </w:r>
      <w:r w:rsidRPr="00862859">
        <w:rPr>
          <w:lang w:val="ro-RO"/>
        </w:rPr>
        <w:t xml:space="preserve"> va avea următorul cuprins:</w:t>
      </w:r>
    </w:p>
    <w:p w:rsidR="00896B0C" w:rsidRPr="00862859" w:rsidRDefault="00862859" w:rsidP="00862859">
      <w:pPr>
        <w:ind w:firstLine="708"/>
        <w:jc w:val="both"/>
        <w:rPr>
          <w:bCs/>
          <w:iCs/>
          <w:lang w:val="ro-RO" w:eastAsia="hu-HU"/>
        </w:rPr>
      </w:pPr>
      <w:r w:rsidRPr="00862859">
        <w:rPr>
          <w:bCs/>
          <w:iCs/>
          <w:lang w:val="ro-RO" w:eastAsia="hu-HU"/>
        </w:rPr>
        <w:t>”</w:t>
      </w:r>
      <w:r w:rsidR="00896B0C" w:rsidRPr="00862859">
        <w:rPr>
          <w:bCs/>
          <w:iCs/>
          <w:lang w:val="ro-RO" w:eastAsia="hu-HU"/>
        </w:rPr>
        <w:t xml:space="preserve"> SEPSIIPAR SRL va urmări ca în parc să se realizeze cu preponderență investiții în următoarele domenii de activitate:</w:t>
      </w:r>
    </w:p>
    <w:p w:rsidR="00896B0C" w:rsidRPr="00862859" w:rsidRDefault="00896B0C" w:rsidP="00862859">
      <w:pPr>
        <w:pStyle w:val="ListParagraph"/>
        <w:numPr>
          <w:ilvl w:val="0"/>
          <w:numId w:val="11"/>
        </w:numPr>
        <w:jc w:val="both"/>
        <w:rPr>
          <w:lang w:val="ro-RO" w:eastAsia="hu-HU"/>
        </w:rPr>
      </w:pPr>
      <w:r w:rsidRPr="00862859">
        <w:rPr>
          <w:lang w:val="ro-RO" w:eastAsia="hu-HU"/>
        </w:rPr>
        <w:t>tehnologia informației;</w:t>
      </w:r>
    </w:p>
    <w:p w:rsidR="00896B0C" w:rsidRPr="00862859" w:rsidRDefault="00896B0C" w:rsidP="00862859">
      <w:pPr>
        <w:pStyle w:val="ListParagraph"/>
        <w:numPr>
          <w:ilvl w:val="0"/>
          <w:numId w:val="11"/>
        </w:numPr>
        <w:jc w:val="both"/>
        <w:rPr>
          <w:lang w:val="ro-RO" w:eastAsia="hu-HU"/>
        </w:rPr>
      </w:pPr>
      <w:r w:rsidRPr="00862859">
        <w:rPr>
          <w:lang w:val="ro-RO" w:eastAsia="hu-HU"/>
        </w:rPr>
        <w:t>electronică și telecomunicații;</w:t>
      </w:r>
    </w:p>
    <w:p w:rsidR="00896B0C" w:rsidRPr="00862859" w:rsidRDefault="00896B0C" w:rsidP="00862859">
      <w:pPr>
        <w:pStyle w:val="ListParagraph"/>
        <w:numPr>
          <w:ilvl w:val="0"/>
          <w:numId w:val="11"/>
        </w:numPr>
        <w:jc w:val="both"/>
        <w:rPr>
          <w:lang w:val="ro-RO" w:eastAsia="hu-HU"/>
        </w:rPr>
      </w:pPr>
      <w:r w:rsidRPr="00862859">
        <w:rPr>
          <w:lang w:val="ro-RO" w:eastAsia="hu-HU"/>
        </w:rPr>
        <w:t>producția de componente și subansamble industriale;</w:t>
      </w:r>
    </w:p>
    <w:p w:rsidR="00896B0C" w:rsidRPr="00862859" w:rsidRDefault="00896B0C" w:rsidP="00862859">
      <w:pPr>
        <w:pStyle w:val="ListParagraph"/>
        <w:numPr>
          <w:ilvl w:val="0"/>
          <w:numId w:val="11"/>
        </w:numPr>
        <w:jc w:val="both"/>
        <w:rPr>
          <w:lang w:val="ro-RO" w:eastAsia="hu-HU"/>
        </w:rPr>
      </w:pPr>
      <w:r w:rsidRPr="00862859">
        <w:rPr>
          <w:lang w:val="ro-RO" w:eastAsia="hu-HU"/>
        </w:rPr>
        <w:t>producția de aparate și instrumente optice și fotografice;</w:t>
      </w:r>
    </w:p>
    <w:p w:rsidR="00896B0C" w:rsidRPr="00862859" w:rsidRDefault="00896B0C" w:rsidP="00862859">
      <w:pPr>
        <w:pStyle w:val="ListParagraph"/>
        <w:numPr>
          <w:ilvl w:val="0"/>
          <w:numId w:val="11"/>
        </w:numPr>
        <w:jc w:val="both"/>
        <w:rPr>
          <w:lang w:val="ro-RO" w:eastAsia="hu-HU"/>
        </w:rPr>
      </w:pPr>
      <w:r w:rsidRPr="00862859">
        <w:rPr>
          <w:lang w:val="ro-RO" w:eastAsia="hu-HU"/>
        </w:rPr>
        <w:t>mașini și echipamente, construcții și subansamble mecanice;</w:t>
      </w:r>
    </w:p>
    <w:p w:rsidR="00896B0C" w:rsidRPr="00862859" w:rsidRDefault="00896B0C" w:rsidP="00862859">
      <w:pPr>
        <w:pStyle w:val="ListParagraph"/>
        <w:numPr>
          <w:ilvl w:val="0"/>
          <w:numId w:val="11"/>
        </w:numPr>
        <w:jc w:val="both"/>
        <w:rPr>
          <w:lang w:val="ro-RO" w:eastAsia="hu-HU"/>
        </w:rPr>
      </w:pPr>
      <w:r w:rsidRPr="00862859">
        <w:rPr>
          <w:lang w:val="ro-RO" w:eastAsia="hu-HU"/>
        </w:rPr>
        <w:t>prelucrarea lemnului;</w:t>
      </w:r>
    </w:p>
    <w:p w:rsidR="00896B0C" w:rsidRPr="00862859" w:rsidRDefault="00896B0C" w:rsidP="00862859">
      <w:pPr>
        <w:pStyle w:val="ListParagraph"/>
        <w:numPr>
          <w:ilvl w:val="0"/>
          <w:numId w:val="11"/>
        </w:numPr>
        <w:jc w:val="both"/>
        <w:rPr>
          <w:lang w:val="ro-RO" w:eastAsia="hu-HU"/>
        </w:rPr>
      </w:pPr>
      <w:r w:rsidRPr="00862859">
        <w:rPr>
          <w:lang w:val="ro-RO" w:eastAsia="hu-HU"/>
        </w:rPr>
        <w:t>industria ușoară;</w:t>
      </w:r>
    </w:p>
    <w:p w:rsidR="00896B0C" w:rsidRPr="00862859" w:rsidRDefault="00896B0C" w:rsidP="00862859">
      <w:pPr>
        <w:pStyle w:val="ListParagraph"/>
        <w:numPr>
          <w:ilvl w:val="0"/>
          <w:numId w:val="11"/>
        </w:numPr>
        <w:jc w:val="both"/>
        <w:rPr>
          <w:lang w:val="ro-RO" w:eastAsia="hu-HU"/>
        </w:rPr>
      </w:pPr>
      <w:r w:rsidRPr="00862859">
        <w:rPr>
          <w:lang w:val="ro-RO" w:eastAsia="hu-HU"/>
        </w:rPr>
        <w:t>servicii de transport, depozitare și logistică;</w:t>
      </w:r>
    </w:p>
    <w:p w:rsidR="00896B0C" w:rsidRPr="00862859" w:rsidRDefault="00896B0C" w:rsidP="00862859">
      <w:pPr>
        <w:pStyle w:val="ListParagraph"/>
        <w:numPr>
          <w:ilvl w:val="0"/>
          <w:numId w:val="11"/>
        </w:numPr>
        <w:jc w:val="both"/>
        <w:rPr>
          <w:lang w:val="ro-RO" w:eastAsia="hu-HU"/>
        </w:rPr>
      </w:pPr>
      <w:r w:rsidRPr="00862859">
        <w:rPr>
          <w:lang w:val="ro-RO" w:eastAsia="hu-HU"/>
        </w:rPr>
        <w:t>servicii conexe activităților productive;</w:t>
      </w:r>
    </w:p>
    <w:p w:rsidR="00896B0C" w:rsidRPr="00862859" w:rsidRDefault="00896B0C" w:rsidP="00862859">
      <w:pPr>
        <w:pStyle w:val="ListParagraph"/>
        <w:numPr>
          <w:ilvl w:val="0"/>
          <w:numId w:val="11"/>
        </w:numPr>
        <w:jc w:val="both"/>
        <w:rPr>
          <w:lang w:val="ro-RO" w:eastAsia="hu-HU"/>
        </w:rPr>
      </w:pPr>
      <w:r w:rsidRPr="00862859">
        <w:rPr>
          <w:lang w:val="ro-RO" w:eastAsia="hu-HU"/>
        </w:rPr>
        <w:t>alte servicii specifice parcurilor industriale;</w:t>
      </w:r>
    </w:p>
    <w:p w:rsidR="00896B0C" w:rsidRPr="00862859" w:rsidRDefault="00896B0C" w:rsidP="00862859">
      <w:pPr>
        <w:pStyle w:val="ListParagraph"/>
        <w:numPr>
          <w:ilvl w:val="0"/>
          <w:numId w:val="11"/>
        </w:numPr>
        <w:jc w:val="both"/>
        <w:rPr>
          <w:lang w:val="ro-RO" w:eastAsia="hu-HU"/>
        </w:rPr>
      </w:pPr>
      <w:r w:rsidRPr="00862859">
        <w:rPr>
          <w:lang w:val="ro-RO" w:eastAsia="hu-HU"/>
        </w:rPr>
        <w:t>design specializat.</w:t>
      </w:r>
    </w:p>
    <w:p w:rsidR="00896B0C" w:rsidRPr="00862859" w:rsidRDefault="00896B0C" w:rsidP="00862859">
      <w:pPr>
        <w:ind w:firstLine="708"/>
        <w:jc w:val="both"/>
        <w:rPr>
          <w:lang w:val="ro-RO" w:eastAsia="hu-HU"/>
        </w:rPr>
      </w:pPr>
      <w:r w:rsidRPr="00862859">
        <w:rPr>
          <w:lang w:val="ro-RO" w:eastAsia="hu-HU"/>
        </w:rPr>
        <w:t>Activitățile se vor desfășura cu respectarea tuturor obligațiilor privind condițiile tehnice prevăzute de legislația în vigoare privind protecția mediului.”</w:t>
      </w:r>
    </w:p>
    <w:p w:rsidR="001A4534" w:rsidRPr="00862859" w:rsidRDefault="00896B0C" w:rsidP="00F7223A">
      <w:pPr>
        <w:pStyle w:val="ListParagraph"/>
        <w:widowControl w:val="0"/>
        <w:numPr>
          <w:ilvl w:val="0"/>
          <w:numId w:val="1"/>
        </w:numPr>
        <w:tabs>
          <w:tab w:val="left" w:pos="1276"/>
        </w:tabs>
        <w:ind w:left="0" w:firstLine="705"/>
        <w:jc w:val="both"/>
        <w:rPr>
          <w:lang w:val="ro-RO"/>
        </w:rPr>
      </w:pPr>
      <w:r w:rsidRPr="00862859">
        <w:rPr>
          <w:lang w:val="ro-RO"/>
        </w:rPr>
        <w:t xml:space="preserve">Art.5 din Cap. II. </w:t>
      </w:r>
      <w:r w:rsidR="001A4534" w:rsidRPr="00862859">
        <w:rPr>
          <w:lang w:val="ro-RO"/>
        </w:rPr>
        <w:t>va avea următorul cuprins:</w:t>
      </w:r>
    </w:p>
    <w:p w:rsidR="000F1BCE" w:rsidRPr="00862859" w:rsidRDefault="004E75E1" w:rsidP="00862859">
      <w:pPr>
        <w:ind w:firstLine="705"/>
        <w:jc w:val="both"/>
        <w:rPr>
          <w:bCs/>
          <w:iCs/>
          <w:lang w:val="ro-RO" w:eastAsia="hu-HU"/>
        </w:rPr>
      </w:pPr>
      <w:r>
        <w:rPr>
          <w:bCs/>
          <w:iCs/>
          <w:lang w:val="ro-RO" w:eastAsia="hu-HU"/>
        </w:rPr>
        <w:lastRenderedPageBreak/>
        <w:t>”</w:t>
      </w:r>
      <w:r w:rsidR="000F1BCE" w:rsidRPr="00862859">
        <w:rPr>
          <w:bCs/>
          <w:iCs/>
          <w:lang w:val="ro-RO" w:eastAsia="hu-HU"/>
        </w:rPr>
        <w:t>Terenul situat în parc poate fi:</w:t>
      </w:r>
    </w:p>
    <w:p w:rsidR="000F1BCE" w:rsidRPr="00862859" w:rsidRDefault="000F1BCE" w:rsidP="00862859">
      <w:pPr>
        <w:ind w:firstLine="705"/>
        <w:jc w:val="both"/>
        <w:rPr>
          <w:bCs/>
          <w:iCs/>
          <w:lang w:val="ro-RO" w:eastAsia="hu-HU"/>
        </w:rPr>
      </w:pPr>
      <w:r w:rsidRPr="00862859">
        <w:rPr>
          <w:bCs/>
          <w:iCs/>
          <w:lang w:val="ro-RO" w:eastAsia="hu-HU"/>
        </w:rPr>
        <w:t>a) concesionat pe o perioadă de 49 de ani</w:t>
      </w:r>
    </w:p>
    <w:p w:rsidR="000F1BCE" w:rsidRPr="00862859" w:rsidRDefault="000F1BCE" w:rsidP="00862859">
      <w:pPr>
        <w:ind w:firstLine="705"/>
        <w:jc w:val="both"/>
        <w:rPr>
          <w:bCs/>
          <w:iCs/>
          <w:lang w:val="ro-RO" w:eastAsia="hu-HU"/>
        </w:rPr>
      </w:pPr>
      <w:r w:rsidRPr="00862859">
        <w:rPr>
          <w:bCs/>
          <w:iCs/>
          <w:lang w:val="ro-RO" w:eastAsia="hu-HU"/>
        </w:rPr>
        <w:t xml:space="preserve">b) concesionat pe o perioadă de 49 de ani, cu posibilitatea achiziționării după cel puțin 5 ani, după realizarea în proporție de 100% a investiției </w:t>
      </w:r>
    </w:p>
    <w:p w:rsidR="000F1BCE" w:rsidRPr="00862859" w:rsidRDefault="000F1BCE" w:rsidP="00862859">
      <w:pPr>
        <w:ind w:firstLine="705"/>
        <w:jc w:val="both"/>
        <w:rPr>
          <w:bCs/>
          <w:iCs/>
          <w:lang w:val="ro-RO" w:eastAsia="hu-HU"/>
        </w:rPr>
      </w:pPr>
      <w:r w:rsidRPr="00862859">
        <w:rPr>
          <w:bCs/>
          <w:iCs/>
          <w:lang w:val="ro-RO" w:eastAsia="hu-HU"/>
        </w:rPr>
        <w:t>c) achiziționat cu ocazia mutării inițiale în Parc.</w:t>
      </w:r>
      <w:r w:rsidR="004E75E1">
        <w:rPr>
          <w:bCs/>
          <w:iCs/>
          <w:lang w:val="ro-RO" w:eastAsia="hu-HU"/>
        </w:rPr>
        <w:t>”</w:t>
      </w:r>
    </w:p>
    <w:p w:rsidR="00896B0C" w:rsidRPr="00862859" w:rsidRDefault="00896B0C" w:rsidP="00F7223A">
      <w:pPr>
        <w:pStyle w:val="ListParagraph"/>
        <w:widowControl w:val="0"/>
        <w:numPr>
          <w:ilvl w:val="0"/>
          <w:numId w:val="1"/>
        </w:numPr>
        <w:tabs>
          <w:tab w:val="left" w:pos="851"/>
          <w:tab w:val="left" w:pos="993"/>
          <w:tab w:val="left" w:pos="1134"/>
        </w:tabs>
        <w:ind w:left="0" w:firstLine="705"/>
        <w:jc w:val="both"/>
        <w:rPr>
          <w:lang w:val="ro-RO"/>
        </w:rPr>
      </w:pPr>
      <w:r w:rsidRPr="00862859">
        <w:rPr>
          <w:lang w:val="ro-RO"/>
        </w:rPr>
        <w:t>Art. 6 din Cap. II va avea următorul cuprins:</w:t>
      </w:r>
    </w:p>
    <w:p w:rsidR="00896B0C" w:rsidRPr="00862859" w:rsidRDefault="00896B0C" w:rsidP="00862859">
      <w:pPr>
        <w:widowControl w:val="0"/>
        <w:ind w:firstLine="705"/>
        <w:jc w:val="both"/>
        <w:rPr>
          <w:bCs/>
          <w:iCs/>
          <w:lang w:val="ro-RO" w:eastAsia="hu-HU"/>
        </w:rPr>
      </w:pPr>
      <w:r w:rsidRPr="00862859">
        <w:rPr>
          <w:bCs/>
          <w:iCs/>
          <w:lang w:val="ro-RO" w:eastAsia="hu-HU"/>
        </w:rPr>
        <w:t>”</w:t>
      </w:r>
      <w:r w:rsidR="000F1BCE" w:rsidRPr="00862859">
        <w:rPr>
          <w:bCs/>
          <w:iCs/>
          <w:lang w:val="ro-RO" w:eastAsia="hu-HU"/>
        </w:rPr>
        <w:t>În cazul achiziționării terenului (prevăzut la literele b și c) prețul minim de vânzare va fi stabilit după exprimarea intenției de achiziționare, printr-o expertiză întocmită de către un expert autorizat ANEVAR. În situația prevăzută la lit. b), valoarea terenului se va stabili fără luarea în considerare a eventualelor investiții realizate de concesionar, ulterior semnării contractului de concesionare. În situația prevăzută la lit. c), dacă în termen de 3 ani investitorul nu a finalizat edificarea investiției propuse, Municipiul Sfântu Gheorghe are drept de răscumpărare asupra terenului achiziționat, în același condiții de preț ca la tranzacția de vânzare inițială, la cursul de schimb EUR/RON al BNR din data răscumpărării. După răscumpărarea terenului, investitorul va putea încheia un contract de concesionare pe o perioadă de 49 de ani, la prețul de 1,5 Eur</w:t>
      </w:r>
      <w:r w:rsidR="00862859" w:rsidRPr="00862859">
        <w:rPr>
          <w:bCs/>
          <w:iCs/>
          <w:lang w:val="ro-RO" w:eastAsia="hu-HU"/>
        </w:rPr>
        <w:t>o</w:t>
      </w:r>
      <w:r w:rsidR="000F1BCE" w:rsidRPr="00862859">
        <w:rPr>
          <w:bCs/>
          <w:iCs/>
          <w:lang w:val="ro-RO" w:eastAsia="hu-HU"/>
        </w:rPr>
        <w:t xml:space="preserve">/mp/an + TVA, cu condiția achitării retroactive a taxei de </w:t>
      </w:r>
      <w:r w:rsidR="000F1BCE" w:rsidRPr="00862859">
        <w:rPr>
          <w:lang w:val="ro-RO"/>
        </w:rPr>
        <w:t>concesionare</w:t>
      </w:r>
      <w:r w:rsidR="000F1BCE" w:rsidRPr="00862859">
        <w:rPr>
          <w:bCs/>
          <w:iCs/>
          <w:lang w:val="ro-RO" w:eastAsia="hu-HU"/>
        </w:rPr>
        <w:t>.</w:t>
      </w:r>
      <w:r w:rsidRPr="00862859">
        <w:rPr>
          <w:bCs/>
          <w:iCs/>
          <w:lang w:val="ro-RO" w:eastAsia="hu-HU"/>
        </w:rPr>
        <w:t>”</w:t>
      </w:r>
    </w:p>
    <w:p w:rsidR="00896B0C" w:rsidRPr="00862859" w:rsidRDefault="0069004A" w:rsidP="00CA7644">
      <w:pPr>
        <w:pStyle w:val="ListParagraph"/>
        <w:widowControl w:val="0"/>
        <w:numPr>
          <w:ilvl w:val="0"/>
          <w:numId w:val="1"/>
        </w:numPr>
        <w:tabs>
          <w:tab w:val="left" w:pos="1134"/>
        </w:tabs>
        <w:ind w:left="0" w:firstLine="705"/>
        <w:jc w:val="both"/>
        <w:rPr>
          <w:bCs/>
          <w:iCs/>
          <w:lang w:val="ro-RO" w:eastAsia="hu-HU"/>
        </w:rPr>
      </w:pPr>
      <w:r w:rsidRPr="00862859">
        <w:rPr>
          <w:lang w:val="ro-RO" w:eastAsia="hu-HU"/>
        </w:rPr>
        <w:t>Art. 7 din Cap.</w:t>
      </w:r>
      <w:r w:rsidR="00862859">
        <w:rPr>
          <w:lang w:val="ro-RO" w:eastAsia="hu-HU"/>
        </w:rPr>
        <w:t xml:space="preserve"> </w:t>
      </w:r>
      <w:r w:rsidRPr="00862859">
        <w:rPr>
          <w:lang w:val="ro-RO" w:eastAsia="hu-HU"/>
        </w:rPr>
        <w:t>II va avea următorul cuprins:</w:t>
      </w:r>
    </w:p>
    <w:p w:rsidR="000F1BCE" w:rsidRPr="00862859" w:rsidRDefault="00896B0C" w:rsidP="00862859">
      <w:pPr>
        <w:widowControl w:val="0"/>
        <w:ind w:firstLine="705"/>
        <w:jc w:val="both"/>
        <w:rPr>
          <w:bCs/>
          <w:iCs/>
          <w:lang w:val="ro-RO" w:eastAsia="hu-HU"/>
        </w:rPr>
      </w:pPr>
      <w:r w:rsidRPr="00862859">
        <w:rPr>
          <w:lang w:val="ro-RO" w:eastAsia="hu-HU"/>
        </w:rPr>
        <w:t>”Terenurile pot fi concesionate</w:t>
      </w:r>
      <w:r w:rsidR="000F1BCE" w:rsidRPr="00862859">
        <w:rPr>
          <w:lang w:val="ro-RO" w:eastAsia="hu-HU"/>
        </w:rPr>
        <w:t xml:space="preserve"> pe o perioadă de 49 de ani, pe baza licitației publice, în condițiile prezentului regulament și a regulamentului de concesionare a Parcului Industrial. Suprafața minimă ce se va concesiona este de 1.000 m². </w:t>
      </w:r>
      <w:r w:rsidR="000F1BCE" w:rsidRPr="00862859">
        <w:rPr>
          <w:bCs/>
          <w:iCs/>
          <w:lang w:val="ro-RO" w:eastAsia="hu-HU"/>
        </w:rPr>
        <w:t>Suma plătită de către investitori în schimbul concesiunii este formată din taxa de concesionare. Separat, pentru serviciile de administrare, parcul industrial percepe taxă de administrare.</w:t>
      </w:r>
    </w:p>
    <w:p w:rsidR="00286EAA" w:rsidRPr="00862859" w:rsidRDefault="000F1BCE" w:rsidP="00862859">
      <w:pPr>
        <w:ind w:firstLine="705"/>
        <w:jc w:val="both"/>
        <w:rPr>
          <w:bCs/>
          <w:iCs/>
          <w:lang w:val="ro-RO" w:eastAsia="hu-HU"/>
        </w:rPr>
      </w:pPr>
      <w:r w:rsidRPr="00862859">
        <w:rPr>
          <w:bCs/>
          <w:iCs/>
          <w:lang w:val="ro-RO" w:eastAsia="hu-HU"/>
        </w:rPr>
        <w:t xml:space="preserve">Prețul de pornire a licitației pentru concesionarea terenului este de 1,5 €/m²/an la care se adaugă TVA. Taxa de concesionare se majorează cu 50%, dacă la expirarea primului an de contract rezidentul nu a prezentat administratorului parcului autorizația de construire emisă în vederea realizării investiției. Taxa de concesionare se majorează cu încă 50%, dacă până la sfârșitul anului 2 de contract nu s-a realizat </w:t>
      </w:r>
      <w:r w:rsidR="006465AF" w:rsidRPr="00862859">
        <w:rPr>
          <w:bCs/>
          <w:iCs/>
          <w:lang w:val="ro-RO" w:eastAsia="hu-HU"/>
        </w:rPr>
        <w:t>recepția finală a investiției. Î</w:t>
      </w:r>
      <w:r w:rsidRPr="00862859">
        <w:rPr>
          <w:bCs/>
          <w:iCs/>
          <w:lang w:val="ro-RO" w:eastAsia="hu-HU"/>
        </w:rPr>
        <w:t>n cazuri bine justificate, de la</w:t>
      </w:r>
      <w:r w:rsidR="00862859" w:rsidRPr="00862859">
        <w:rPr>
          <w:bCs/>
          <w:iCs/>
          <w:lang w:val="ro-RO" w:eastAsia="hu-HU"/>
        </w:rPr>
        <w:t xml:space="preserve"> aceste prevederi Adunarea Generală Asociaților al</w:t>
      </w:r>
      <w:r w:rsidR="00ED71E3" w:rsidRPr="00862859">
        <w:rPr>
          <w:bCs/>
          <w:iCs/>
          <w:lang w:val="ro-RO" w:eastAsia="hu-HU"/>
        </w:rPr>
        <w:t xml:space="preserve"> SEPS</w:t>
      </w:r>
      <w:r w:rsidRPr="00862859">
        <w:rPr>
          <w:bCs/>
          <w:iCs/>
          <w:lang w:val="ro-RO" w:eastAsia="hu-HU"/>
        </w:rPr>
        <w:t>IIPAR SRL poate acorda derogări.</w:t>
      </w:r>
      <w:r w:rsidR="00286EAA" w:rsidRPr="00862859">
        <w:rPr>
          <w:bCs/>
          <w:iCs/>
          <w:lang w:val="ro-RO" w:eastAsia="hu-HU"/>
        </w:rPr>
        <w:t xml:space="preserve"> </w:t>
      </w:r>
      <w:r w:rsidR="0069004A" w:rsidRPr="00862859">
        <w:rPr>
          <w:bCs/>
          <w:iCs/>
          <w:lang w:val="ro-RO" w:eastAsia="hu-HU"/>
        </w:rPr>
        <w:t>”</w:t>
      </w:r>
    </w:p>
    <w:p w:rsidR="0069004A" w:rsidRPr="00862859" w:rsidRDefault="0069004A" w:rsidP="00CA7644">
      <w:pPr>
        <w:pStyle w:val="ListParagraph"/>
        <w:widowControl w:val="0"/>
        <w:numPr>
          <w:ilvl w:val="0"/>
          <w:numId w:val="1"/>
        </w:numPr>
        <w:tabs>
          <w:tab w:val="left" w:pos="1276"/>
        </w:tabs>
        <w:ind w:left="0" w:firstLine="705"/>
        <w:jc w:val="both"/>
        <w:rPr>
          <w:bCs/>
          <w:iCs/>
          <w:lang w:val="ro-RO" w:eastAsia="hu-HU"/>
        </w:rPr>
      </w:pPr>
      <w:r w:rsidRPr="00862859">
        <w:rPr>
          <w:bCs/>
          <w:iCs/>
          <w:lang w:val="ro-RO" w:eastAsia="hu-HU"/>
        </w:rPr>
        <w:t>Art. 8 din Cap.</w:t>
      </w:r>
      <w:r w:rsidR="00862859" w:rsidRPr="00862859">
        <w:rPr>
          <w:bCs/>
          <w:iCs/>
          <w:lang w:val="ro-RO" w:eastAsia="hu-HU"/>
        </w:rPr>
        <w:t xml:space="preserve"> </w:t>
      </w:r>
      <w:r w:rsidRPr="00862859">
        <w:rPr>
          <w:bCs/>
          <w:iCs/>
          <w:lang w:val="ro-RO" w:eastAsia="hu-HU"/>
        </w:rPr>
        <w:t>II va avea următorul cuprins:</w:t>
      </w:r>
    </w:p>
    <w:p w:rsidR="0069004A" w:rsidRPr="00862859" w:rsidRDefault="0069004A" w:rsidP="00862859">
      <w:pPr>
        <w:ind w:firstLine="708"/>
        <w:jc w:val="both"/>
        <w:rPr>
          <w:lang w:val="ro-RO" w:eastAsia="hu-HU"/>
        </w:rPr>
      </w:pPr>
      <w:r w:rsidRPr="00862859">
        <w:rPr>
          <w:bCs/>
          <w:iCs/>
          <w:lang w:val="ro-RO" w:eastAsia="hu-HU"/>
        </w:rPr>
        <w:t>”După recepția investițiilor propuse</w:t>
      </w:r>
      <w:r w:rsidRPr="00862859">
        <w:rPr>
          <w:lang w:val="ro-RO" w:eastAsia="hu-HU"/>
        </w:rPr>
        <w:t>, câștigătorul licitației va putea beneficia de anumite reduceri ale prețului concesiunii în urma aplicării unui punctaj rezultat în funcție de profilul activității ce se va desfășura, a numărului de locuri de muncă create, a valorii investiției realizate și a salariului mediu al angajaților din parc, după cum urmează:</w:t>
      </w:r>
    </w:p>
    <w:p w:rsidR="004F3C1A" w:rsidRDefault="0069004A" w:rsidP="004F3C1A">
      <w:pPr>
        <w:pStyle w:val="ListParagraph"/>
        <w:numPr>
          <w:ilvl w:val="0"/>
          <w:numId w:val="12"/>
        </w:numPr>
        <w:tabs>
          <w:tab w:val="left" w:pos="993"/>
        </w:tabs>
        <w:ind w:left="567" w:firstLine="142"/>
        <w:jc w:val="both"/>
        <w:rPr>
          <w:bCs/>
          <w:iCs/>
          <w:lang w:val="ro-RO" w:eastAsia="hu-HU"/>
        </w:rPr>
      </w:pPr>
      <w:r w:rsidRPr="00862859">
        <w:rPr>
          <w:bCs/>
          <w:iCs/>
          <w:lang w:val="ro-RO" w:eastAsia="hu-HU"/>
        </w:rPr>
        <w:t>între 0-10 puncte obținute: nu se aplică nici o reducere</w:t>
      </w:r>
    </w:p>
    <w:p w:rsidR="004F3C1A" w:rsidRDefault="0069004A" w:rsidP="004F3C1A">
      <w:pPr>
        <w:pStyle w:val="ListParagraph"/>
        <w:numPr>
          <w:ilvl w:val="0"/>
          <w:numId w:val="12"/>
        </w:numPr>
        <w:tabs>
          <w:tab w:val="left" w:pos="993"/>
        </w:tabs>
        <w:ind w:left="567" w:firstLine="142"/>
        <w:jc w:val="both"/>
        <w:rPr>
          <w:bCs/>
          <w:iCs/>
          <w:lang w:val="ro-RO" w:eastAsia="hu-HU"/>
        </w:rPr>
      </w:pPr>
      <w:r w:rsidRPr="004F3C1A">
        <w:rPr>
          <w:bCs/>
          <w:iCs/>
          <w:lang w:val="ro-RO" w:eastAsia="hu-HU"/>
        </w:rPr>
        <w:t>între 11-25 puncte obținute: reducere de 10%</w:t>
      </w:r>
    </w:p>
    <w:p w:rsidR="004F3C1A" w:rsidRDefault="0069004A" w:rsidP="004F3C1A">
      <w:pPr>
        <w:pStyle w:val="ListParagraph"/>
        <w:numPr>
          <w:ilvl w:val="0"/>
          <w:numId w:val="12"/>
        </w:numPr>
        <w:tabs>
          <w:tab w:val="left" w:pos="993"/>
        </w:tabs>
        <w:ind w:left="567" w:firstLine="142"/>
        <w:jc w:val="both"/>
        <w:rPr>
          <w:bCs/>
          <w:iCs/>
          <w:lang w:val="ro-RO" w:eastAsia="hu-HU"/>
        </w:rPr>
      </w:pPr>
      <w:r w:rsidRPr="004F3C1A">
        <w:rPr>
          <w:bCs/>
          <w:iCs/>
          <w:lang w:val="ro-RO" w:eastAsia="hu-HU"/>
        </w:rPr>
        <w:t>între 26-40 puncte obținute: reducere de 20%</w:t>
      </w:r>
    </w:p>
    <w:p w:rsidR="004F3C1A" w:rsidRDefault="0069004A" w:rsidP="004F3C1A">
      <w:pPr>
        <w:pStyle w:val="ListParagraph"/>
        <w:numPr>
          <w:ilvl w:val="0"/>
          <w:numId w:val="12"/>
        </w:numPr>
        <w:tabs>
          <w:tab w:val="left" w:pos="993"/>
        </w:tabs>
        <w:ind w:left="567" w:firstLine="142"/>
        <w:jc w:val="both"/>
        <w:rPr>
          <w:bCs/>
          <w:iCs/>
          <w:lang w:val="ro-RO" w:eastAsia="hu-HU"/>
        </w:rPr>
      </w:pPr>
      <w:r w:rsidRPr="004F3C1A">
        <w:rPr>
          <w:bCs/>
          <w:iCs/>
          <w:lang w:val="ro-RO" w:eastAsia="hu-HU"/>
        </w:rPr>
        <w:t>între 41-60 puncte obținute: reducere de 30%</w:t>
      </w:r>
    </w:p>
    <w:p w:rsidR="0069004A" w:rsidRPr="004F3C1A" w:rsidRDefault="0069004A" w:rsidP="004F3C1A">
      <w:pPr>
        <w:pStyle w:val="ListParagraph"/>
        <w:numPr>
          <w:ilvl w:val="0"/>
          <w:numId w:val="12"/>
        </w:numPr>
        <w:tabs>
          <w:tab w:val="left" w:pos="993"/>
        </w:tabs>
        <w:ind w:left="567" w:firstLine="142"/>
        <w:jc w:val="both"/>
        <w:rPr>
          <w:bCs/>
          <w:iCs/>
          <w:lang w:val="ro-RO" w:eastAsia="hu-HU"/>
        </w:rPr>
      </w:pPr>
      <w:r w:rsidRPr="004F3C1A">
        <w:rPr>
          <w:bCs/>
          <w:iCs/>
          <w:lang w:val="ro-RO" w:eastAsia="hu-HU"/>
        </w:rPr>
        <w:t>peste 60 puncte obținute: reducere de 50%”</w:t>
      </w:r>
    </w:p>
    <w:p w:rsidR="0069004A" w:rsidRPr="00862859" w:rsidRDefault="00862859" w:rsidP="00862859">
      <w:pPr>
        <w:pStyle w:val="ListParagraph"/>
        <w:widowControl w:val="0"/>
        <w:numPr>
          <w:ilvl w:val="0"/>
          <w:numId w:val="1"/>
        </w:numPr>
        <w:ind w:left="0" w:firstLine="705"/>
        <w:jc w:val="both"/>
        <w:rPr>
          <w:lang w:val="ro-RO" w:eastAsia="hu-HU"/>
        </w:rPr>
      </w:pPr>
      <w:r w:rsidRPr="00862859">
        <w:rPr>
          <w:lang w:val="ro-RO" w:eastAsia="hu-HU"/>
        </w:rPr>
        <w:t>Art.9 din C</w:t>
      </w:r>
      <w:r w:rsidR="00D9550C" w:rsidRPr="00862859">
        <w:rPr>
          <w:lang w:val="ro-RO" w:eastAsia="hu-HU"/>
        </w:rPr>
        <w:t>ap. II va avea urmă</w:t>
      </w:r>
      <w:r w:rsidR="0069004A" w:rsidRPr="00862859">
        <w:rPr>
          <w:lang w:val="ro-RO" w:eastAsia="hu-HU"/>
        </w:rPr>
        <w:t>torul cuprins:</w:t>
      </w:r>
    </w:p>
    <w:p w:rsidR="0069004A" w:rsidRPr="00862859" w:rsidRDefault="0069004A" w:rsidP="00862859">
      <w:pPr>
        <w:jc w:val="both"/>
        <w:rPr>
          <w:bCs/>
          <w:iCs/>
          <w:lang w:val="ro-RO" w:eastAsia="hu-HU"/>
        </w:rPr>
      </w:pPr>
      <w:r w:rsidRPr="00862859">
        <w:rPr>
          <w:b/>
          <w:bCs/>
          <w:iCs/>
          <w:lang w:val="ro-RO" w:eastAsia="hu-HU"/>
        </w:rPr>
        <w:t xml:space="preserve">” </w:t>
      </w:r>
      <w:r w:rsidRPr="00862859">
        <w:rPr>
          <w:bCs/>
          <w:iCs/>
          <w:lang w:val="ro-RO" w:eastAsia="hu-HU"/>
        </w:rPr>
        <w:t>Punctajul se acordă, după cum urmează:</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61"/>
        <w:gridCol w:w="1698"/>
        <w:gridCol w:w="1893"/>
        <w:gridCol w:w="1810"/>
        <w:gridCol w:w="1825"/>
      </w:tblGrid>
      <w:tr w:rsidR="0069004A" w:rsidRPr="00862859" w:rsidTr="006B2EB5">
        <w:trPr>
          <w:tblCellSpacing w:w="15" w:type="dxa"/>
        </w:trPr>
        <w:tc>
          <w:tcPr>
            <w:tcW w:w="1515" w:type="dxa"/>
            <w:vMerge w:val="restart"/>
            <w:vAlign w:val="center"/>
            <w:hideMark/>
          </w:tcPr>
          <w:p w:rsidR="0069004A" w:rsidRPr="00862859" w:rsidRDefault="0069004A" w:rsidP="00862859">
            <w:pPr>
              <w:rPr>
                <w:lang w:val="ro-RO" w:eastAsia="hu-HU"/>
              </w:rPr>
            </w:pPr>
            <w:r w:rsidRPr="00862859">
              <w:rPr>
                <w:lang w:val="ro-RO" w:eastAsia="hu-HU"/>
              </w:rPr>
              <w:t xml:space="preserve">Valoare investiție (fără TVA) </w:t>
            </w:r>
          </w:p>
        </w:tc>
        <w:tc>
          <w:tcPr>
            <w:tcW w:w="1668" w:type="dxa"/>
            <w:vAlign w:val="center"/>
            <w:hideMark/>
          </w:tcPr>
          <w:p w:rsidR="0069004A" w:rsidRPr="00862859" w:rsidRDefault="0069004A" w:rsidP="00862859">
            <w:pPr>
              <w:rPr>
                <w:lang w:val="ro-RO" w:eastAsia="hu-HU"/>
              </w:rPr>
            </w:pPr>
            <w:r w:rsidRPr="00862859">
              <w:rPr>
                <w:lang w:val="ro-RO" w:eastAsia="hu-HU"/>
              </w:rPr>
              <w:t xml:space="preserve">250.000 – 400.000 € </w:t>
            </w:r>
          </w:p>
        </w:tc>
        <w:tc>
          <w:tcPr>
            <w:tcW w:w="0" w:type="auto"/>
            <w:vAlign w:val="center"/>
            <w:hideMark/>
          </w:tcPr>
          <w:p w:rsidR="0069004A" w:rsidRPr="00862859" w:rsidRDefault="0069004A" w:rsidP="00862859">
            <w:pPr>
              <w:rPr>
                <w:lang w:val="ro-RO" w:eastAsia="hu-HU"/>
              </w:rPr>
            </w:pPr>
            <w:r w:rsidRPr="00862859">
              <w:rPr>
                <w:lang w:val="ro-RO" w:eastAsia="hu-HU"/>
              </w:rPr>
              <w:t xml:space="preserve">400.001 – 1.000.000 € </w:t>
            </w:r>
          </w:p>
        </w:tc>
        <w:tc>
          <w:tcPr>
            <w:tcW w:w="0" w:type="auto"/>
            <w:vAlign w:val="center"/>
            <w:hideMark/>
          </w:tcPr>
          <w:p w:rsidR="0069004A" w:rsidRPr="00862859" w:rsidRDefault="0069004A" w:rsidP="00862859">
            <w:pPr>
              <w:rPr>
                <w:lang w:val="ro-RO" w:eastAsia="hu-HU"/>
              </w:rPr>
            </w:pPr>
            <w:r w:rsidRPr="00862859">
              <w:rPr>
                <w:lang w:val="ro-RO" w:eastAsia="hu-HU"/>
              </w:rPr>
              <w:t xml:space="preserve">1.000.001 – 5.000.000 € </w:t>
            </w:r>
          </w:p>
        </w:tc>
        <w:tc>
          <w:tcPr>
            <w:tcW w:w="0" w:type="auto"/>
            <w:vAlign w:val="center"/>
            <w:hideMark/>
          </w:tcPr>
          <w:p w:rsidR="0069004A" w:rsidRPr="00862859" w:rsidRDefault="0069004A" w:rsidP="00862859">
            <w:pPr>
              <w:rPr>
                <w:lang w:val="ro-RO" w:eastAsia="hu-HU"/>
              </w:rPr>
            </w:pPr>
            <w:r w:rsidRPr="00862859">
              <w:rPr>
                <w:lang w:val="ro-RO" w:eastAsia="hu-HU"/>
              </w:rPr>
              <w:t xml:space="preserve">Peste 5.000.000 € </w:t>
            </w:r>
          </w:p>
        </w:tc>
      </w:tr>
      <w:tr w:rsidR="0069004A" w:rsidRPr="00862859" w:rsidTr="006B2EB5">
        <w:trPr>
          <w:tblCellSpacing w:w="15" w:type="dxa"/>
        </w:trPr>
        <w:tc>
          <w:tcPr>
            <w:tcW w:w="1515" w:type="dxa"/>
            <w:vMerge/>
            <w:vAlign w:val="center"/>
            <w:hideMark/>
          </w:tcPr>
          <w:p w:rsidR="0069004A" w:rsidRPr="00862859" w:rsidRDefault="0069004A" w:rsidP="00862859">
            <w:pPr>
              <w:rPr>
                <w:lang w:val="ro-RO" w:eastAsia="hu-HU"/>
              </w:rPr>
            </w:pPr>
          </w:p>
        </w:tc>
        <w:tc>
          <w:tcPr>
            <w:tcW w:w="1668" w:type="dxa"/>
            <w:vAlign w:val="center"/>
            <w:hideMark/>
          </w:tcPr>
          <w:p w:rsidR="0069004A" w:rsidRPr="00862859" w:rsidRDefault="0069004A" w:rsidP="00862859">
            <w:pPr>
              <w:rPr>
                <w:lang w:val="ro-RO" w:eastAsia="hu-HU"/>
              </w:rPr>
            </w:pPr>
            <w:r w:rsidRPr="00862859">
              <w:rPr>
                <w:lang w:val="ro-RO" w:eastAsia="hu-HU"/>
              </w:rPr>
              <w:t xml:space="preserve">0 puncte </w:t>
            </w:r>
          </w:p>
        </w:tc>
        <w:tc>
          <w:tcPr>
            <w:tcW w:w="0" w:type="auto"/>
            <w:vAlign w:val="center"/>
            <w:hideMark/>
          </w:tcPr>
          <w:p w:rsidR="0069004A" w:rsidRPr="00862859" w:rsidRDefault="0069004A" w:rsidP="00862859">
            <w:pPr>
              <w:rPr>
                <w:lang w:val="ro-RO" w:eastAsia="hu-HU"/>
              </w:rPr>
            </w:pPr>
            <w:r w:rsidRPr="00862859">
              <w:rPr>
                <w:lang w:val="ro-RO" w:eastAsia="hu-HU"/>
              </w:rPr>
              <w:t xml:space="preserve">5 puncte </w:t>
            </w:r>
          </w:p>
        </w:tc>
        <w:tc>
          <w:tcPr>
            <w:tcW w:w="0" w:type="auto"/>
            <w:vAlign w:val="center"/>
            <w:hideMark/>
          </w:tcPr>
          <w:p w:rsidR="0069004A" w:rsidRPr="00862859" w:rsidRDefault="0069004A" w:rsidP="00862859">
            <w:pPr>
              <w:rPr>
                <w:lang w:val="ro-RO" w:eastAsia="hu-HU"/>
              </w:rPr>
            </w:pPr>
            <w:r w:rsidRPr="00862859">
              <w:rPr>
                <w:lang w:val="ro-RO" w:eastAsia="hu-HU"/>
              </w:rPr>
              <w:t xml:space="preserve">10 puncte </w:t>
            </w:r>
          </w:p>
        </w:tc>
        <w:tc>
          <w:tcPr>
            <w:tcW w:w="0" w:type="auto"/>
            <w:vAlign w:val="center"/>
            <w:hideMark/>
          </w:tcPr>
          <w:p w:rsidR="0069004A" w:rsidRPr="00862859" w:rsidRDefault="0069004A" w:rsidP="00862859">
            <w:pPr>
              <w:rPr>
                <w:lang w:val="ro-RO" w:eastAsia="hu-HU"/>
              </w:rPr>
            </w:pPr>
            <w:r w:rsidRPr="00862859">
              <w:rPr>
                <w:lang w:val="ro-RO" w:eastAsia="hu-HU"/>
              </w:rPr>
              <w:t xml:space="preserve">20 puncte </w:t>
            </w:r>
          </w:p>
        </w:tc>
      </w:tr>
      <w:tr w:rsidR="0069004A" w:rsidRPr="00862859" w:rsidTr="006B2EB5">
        <w:trPr>
          <w:tblCellSpacing w:w="15" w:type="dxa"/>
        </w:trPr>
        <w:tc>
          <w:tcPr>
            <w:tcW w:w="1515" w:type="dxa"/>
            <w:vMerge w:val="restart"/>
            <w:vAlign w:val="center"/>
            <w:hideMark/>
          </w:tcPr>
          <w:p w:rsidR="0069004A" w:rsidRPr="00862859" w:rsidRDefault="0069004A" w:rsidP="00862859">
            <w:pPr>
              <w:rPr>
                <w:lang w:val="ro-RO" w:eastAsia="hu-HU"/>
              </w:rPr>
            </w:pPr>
            <w:r w:rsidRPr="00862859">
              <w:rPr>
                <w:lang w:val="ro-RO" w:eastAsia="hu-HU"/>
              </w:rPr>
              <w:t xml:space="preserve">Nr. locuri de muncă create </w:t>
            </w:r>
          </w:p>
        </w:tc>
        <w:tc>
          <w:tcPr>
            <w:tcW w:w="1668" w:type="dxa"/>
            <w:vAlign w:val="center"/>
            <w:hideMark/>
          </w:tcPr>
          <w:p w:rsidR="0069004A" w:rsidRPr="00862859" w:rsidRDefault="0069004A" w:rsidP="00862859">
            <w:pPr>
              <w:rPr>
                <w:lang w:val="ro-RO" w:eastAsia="hu-HU"/>
              </w:rPr>
            </w:pPr>
            <w:r w:rsidRPr="00862859">
              <w:rPr>
                <w:lang w:val="ro-RO" w:eastAsia="hu-HU"/>
              </w:rPr>
              <w:t xml:space="preserve">10-20 </w:t>
            </w:r>
          </w:p>
        </w:tc>
        <w:tc>
          <w:tcPr>
            <w:tcW w:w="0" w:type="auto"/>
            <w:vAlign w:val="center"/>
            <w:hideMark/>
          </w:tcPr>
          <w:p w:rsidR="0069004A" w:rsidRPr="00862859" w:rsidRDefault="0069004A" w:rsidP="00862859">
            <w:pPr>
              <w:rPr>
                <w:lang w:val="ro-RO" w:eastAsia="hu-HU"/>
              </w:rPr>
            </w:pPr>
            <w:r w:rsidRPr="00862859">
              <w:rPr>
                <w:lang w:val="ro-RO" w:eastAsia="hu-HU"/>
              </w:rPr>
              <w:t xml:space="preserve">21-50 </w:t>
            </w:r>
          </w:p>
        </w:tc>
        <w:tc>
          <w:tcPr>
            <w:tcW w:w="0" w:type="auto"/>
            <w:vAlign w:val="center"/>
            <w:hideMark/>
          </w:tcPr>
          <w:p w:rsidR="0069004A" w:rsidRPr="00862859" w:rsidRDefault="0069004A" w:rsidP="00862859">
            <w:pPr>
              <w:rPr>
                <w:lang w:val="ro-RO" w:eastAsia="hu-HU"/>
              </w:rPr>
            </w:pPr>
            <w:r w:rsidRPr="00862859">
              <w:rPr>
                <w:lang w:val="ro-RO" w:eastAsia="hu-HU"/>
              </w:rPr>
              <w:t xml:space="preserve">51-100 </w:t>
            </w:r>
          </w:p>
        </w:tc>
        <w:tc>
          <w:tcPr>
            <w:tcW w:w="0" w:type="auto"/>
            <w:vAlign w:val="center"/>
            <w:hideMark/>
          </w:tcPr>
          <w:p w:rsidR="0069004A" w:rsidRPr="00862859" w:rsidRDefault="0069004A" w:rsidP="00862859">
            <w:pPr>
              <w:rPr>
                <w:lang w:val="ro-RO" w:eastAsia="hu-HU"/>
              </w:rPr>
            </w:pPr>
            <w:r w:rsidRPr="00862859">
              <w:rPr>
                <w:lang w:val="ro-RO" w:eastAsia="hu-HU"/>
              </w:rPr>
              <w:t xml:space="preserve">Peste 100 </w:t>
            </w:r>
          </w:p>
        </w:tc>
      </w:tr>
      <w:tr w:rsidR="0069004A" w:rsidRPr="00862859" w:rsidTr="006B2EB5">
        <w:trPr>
          <w:tblCellSpacing w:w="15" w:type="dxa"/>
        </w:trPr>
        <w:tc>
          <w:tcPr>
            <w:tcW w:w="1515" w:type="dxa"/>
            <w:vMerge/>
            <w:vAlign w:val="center"/>
            <w:hideMark/>
          </w:tcPr>
          <w:p w:rsidR="0069004A" w:rsidRPr="00862859" w:rsidRDefault="0069004A" w:rsidP="00862859">
            <w:pPr>
              <w:rPr>
                <w:lang w:val="ro-RO" w:eastAsia="hu-HU"/>
              </w:rPr>
            </w:pPr>
          </w:p>
        </w:tc>
        <w:tc>
          <w:tcPr>
            <w:tcW w:w="1668" w:type="dxa"/>
            <w:vAlign w:val="center"/>
            <w:hideMark/>
          </w:tcPr>
          <w:p w:rsidR="0069004A" w:rsidRPr="00862859" w:rsidRDefault="0069004A" w:rsidP="00862859">
            <w:pPr>
              <w:rPr>
                <w:lang w:val="ro-RO" w:eastAsia="hu-HU"/>
              </w:rPr>
            </w:pPr>
            <w:r w:rsidRPr="00862859">
              <w:rPr>
                <w:lang w:val="ro-RO" w:eastAsia="hu-HU"/>
              </w:rPr>
              <w:t xml:space="preserve">5 puncte </w:t>
            </w:r>
          </w:p>
        </w:tc>
        <w:tc>
          <w:tcPr>
            <w:tcW w:w="0" w:type="auto"/>
            <w:vAlign w:val="center"/>
            <w:hideMark/>
          </w:tcPr>
          <w:p w:rsidR="0069004A" w:rsidRPr="00862859" w:rsidRDefault="0069004A" w:rsidP="00862859">
            <w:pPr>
              <w:rPr>
                <w:lang w:val="ro-RO" w:eastAsia="hu-HU"/>
              </w:rPr>
            </w:pPr>
            <w:r w:rsidRPr="00862859">
              <w:rPr>
                <w:lang w:val="ro-RO" w:eastAsia="hu-HU"/>
              </w:rPr>
              <w:t xml:space="preserve">10 puncte </w:t>
            </w:r>
          </w:p>
        </w:tc>
        <w:tc>
          <w:tcPr>
            <w:tcW w:w="0" w:type="auto"/>
            <w:vAlign w:val="center"/>
            <w:hideMark/>
          </w:tcPr>
          <w:p w:rsidR="0069004A" w:rsidRPr="00862859" w:rsidRDefault="0069004A" w:rsidP="00862859">
            <w:pPr>
              <w:rPr>
                <w:lang w:val="ro-RO" w:eastAsia="hu-HU"/>
              </w:rPr>
            </w:pPr>
            <w:r w:rsidRPr="00862859">
              <w:rPr>
                <w:lang w:val="ro-RO" w:eastAsia="hu-HU"/>
              </w:rPr>
              <w:t xml:space="preserve">20 puncte </w:t>
            </w:r>
          </w:p>
        </w:tc>
        <w:tc>
          <w:tcPr>
            <w:tcW w:w="0" w:type="auto"/>
            <w:vAlign w:val="center"/>
            <w:hideMark/>
          </w:tcPr>
          <w:p w:rsidR="0069004A" w:rsidRPr="00862859" w:rsidRDefault="0069004A" w:rsidP="00862859">
            <w:pPr>
              <w:rPr>
                <w:lang w:val="ro-RO" w:eastAsia="hu-HU"/>
              </w:rPr>
            </w:pPr>
            <w:r w:rsidRPr="00862859">
              <w:rPr>
                <w:lang w:val="ro-RO" w:eastAsia="hu-HU"/>
              </w:rPr>
              <w:t xml:space="preserve">30 puncte </w:t>
            </w:r>
          </w:p>
        </w:tc>
      </w:tr>
      <w:tr w:rsidR="0069004A" w:rsidRPr="00862859" w:rsidTr="006B2EB5">
        <w:trPr>
          <w:tblCellSpacing w:w="15" w:type="dxa"/>
        </w:trPr>
        <w:tc>
          <w:tcPr>
            <w:tcW w:w="1515" w:type="dxa"/>
            <w:vMerge w:val="restart"/>
            <w:vAlign w:val="center"/>
            <w:hideMark/>
          </w:tcPr>
          <w:p w:rsidR="0069004A" w:rsidRPr="00862859" w:rsidRDefault="0069004A" w:rsidP="00862859">
            <w:pPr>
              <w:rPr>
                <w:lang w:val="ro-RO" w:eastAsia="hu-HU"/>
              </w:rPr>
            </w:pPr>
            <w:r w:rsidRPr="00862859">
              <w:rPr>
                <w:lang w:val="ro-RO" w:eastAsia="hu-HU"/>
              </w:rPr>
              <w:t xml:space="preserve">Profilul activității </w:t>
            </w:r>
          </w:p>
        </w:tc>
        <w:tc>
          <w:tcPr>
            <w:tcW w:w="1668" w:type="dxa"/>
            <w:vAlign w:val="center"/>
            <w:hideMark/>
          </w:tcPr>
          <w:p w:rsidR="0069004A" w:rsidRPr="00862859" w:rsidRDefault="0069004A" w:rsidP="00862859">
            <w:pPr>
              <w:rPr>
                <w:lang w:val="ro-RO" w:eastAsia="hu-HU"/>
              </w:rPr>
            </w:pPr>
            <w:r w:rsidRPr="00862859">
              <w:rPr>
                <w:lang w:val="ro-RO" w:eastAsia="hu-HU"/>
              </w:rPr>
              <w:t xml:space="preserve">Cercetare, dezvoltare, high tech </w:t>
            </w:r>
          </w:p>
        </w:tc>
        <w:tc>
          <w:tcPr>
            <w:tcW w:w="0" w:type="auto"/>
            <w:vAlign w:val="center"/>
            <w:hideMark/>
          </w:tcPr>
          <w:p w:rsidR="0069004A" w:rsidRPr="00862859" w:rsidRDefault="0069004A" w:rsidP="00862859">
            <w:pPr>
              <w:rPr>
                <w:lang w:val="ro-RO" w:eastAsia="hu-HU"/>
              </w:rPr>
            </w:pPr>
            <w:r w:rsidRPr="00862859">
              <w:rPr>
                <w:lang w:val="ro-RO" w:eastAsia="hu-HU"/>
              </w:rPr>
              <w:t xml:space="preserve">Industrie și Construcții </w:t>
            </w:r>
          </w:p>
        </w:tc>
        <w:tc>
          <w:tcPr>
            <w:tcW w:w="0" w:type="auto"/>
            <w:vAlign w:val="center"/>
            <w:hideMark/>
          </w:tcPr>
          <w:p w:rsidR="0069004A" w:rsidRPr="00862859" w:rsidRDefault="0069004A" w:rsidP="00862859">
            <w:pPr>
              <w:rPr>
                <w:lang w:val="ro-RO" w:eastAsia="hu-HU"/>
              </w:rPr>
            </w:pPr>
            <w:r w:rsidRPr="00862859">
              <w:rPr>
                <w:lang w:val="ro-RO" w:eastAsia="hu-HU"/>
              </w:rPr>
              <w:t xml:space="preserve">Servicii și Turism </w:t>
            </w:r>
          </w:p>
        </w:tc>
        <w:tc>
          <w:tcPr>
            <w:tcW w:w="0" w:type="auto"/>
            <w:vAlign w:val="center"/>
            <w:hideMark/>
          </w:tcPr>
          <w:p w:rsidR="0069004A" w:rsidRPr="00862859" w:rsidRDefault="0069004A" w:rsidP="00862859">
            <w:pPr>
              <w:rPr>
                <w:lang w:val="ro-RO" w:eastAsia="hu-HU"/>
              </w:rPr>
            </w:pPr>
            <w:r w:rsidRPr="00862859">
              <w:rPr>
                <w:lang w:val="ro-RO" w:eastAsia="hu-HU"/>
              </w:rPr>
              <w:t xml:space="preserve">Comerț </w:t>
            </w:r>
          </w:p>
        </w:tc>
      </w:tr>
      <w:tr w:rsidR="0069004A" w:rsidRPr="00862859" w:rsidTr="006B2EB5">
        <w:trPr>
          <w:tblCellSpacing w:w="15" w:type="dxa"/>
        </w:trPr>
        <w:tc>
          <w:tcPr>
            <w:tcW w:w="1515" w:type="dxa"/>
            <w:vMerge/>
            <w:vAlign w:val="center"/>
            <w:hideMark/>
          </w:tcPr>
          <w:p w:rsidR="0069004A" w:rsidRPr="00862859" w:rsidRDefault="0069004A" w:rsidP="00862859">
            <w:pPr>
              <w:rPr>
                <w:lang w:val="ro-RO" w:eastAsia="hu-HU"/>
              </w:rPr>
            </w:pPr>
          </w:p>
        </w:tc>
        <w:tc>
          <w:tcPr>
            <w:tcW w:w="1668" w:type="dxa"/>
            <w:vAlign w:val="center"/>
            <w:hideMark/>
          </w:tcPr>
          <w:p w:rsidR="0069004A" w:rsidRPr="00862859" w:rsidRDefault="0069004A" w:rsidP="00862859">
            <w:pPr>
              <w:rPr>
                <w:lang w:val="ro-RO" w:eastAsia="hu-HU"/>
              </w:rPr>
            </w:pPr>
            <w:r w:rsidRPr="00862859">
              <w:rPr>
                <w:lang w:val="ro-RO" w:eastAsia="hu-HU"/>
              </w:rPr>
              <w:t xml:space="preserve">20 puncte </w:t>
            </w:r>
          </w:p>
        </w:tc>
        <w:tc>
          <w:tcPr>
            <w:tcW w:w="0" w:type="auto"/>
            <w:vAlign w:val="center"/>
            <w:hideMark/>
          </w:tcPr>
          <w:p w:rsidR="0069004A" w:rsidRPr="00862859" w:rsidRDefault="0069004A" w:rsidP="00862859">
            <w:pPr>
              <w:rPr>
                <w:lang w:val="ro-RO" w:eastAsia="hu-HU"/>
              </w:rPr>
            </w:pPr>
            <w:r w:rsidRPr="00862859">
              <w:rPr>
                <w:lang w:val="ro-RO" w:eastAsia="hu-HU"/>
              </w:rPr>
              <w:t xml:space="preserve">15 puncte </w:t>
            </w:r>
          </w:p>
        </w:tc>
        <w:tc>
          <w:tcPr>
            <w:tcW w:w="0" w:type="auto"/>
            <w:vAlign w:val="center"/>
            <w:hideMark/>
          </w:tcPr>
          <w:p w:rsidR="0069004A" w:rsidRPr="00862859" w:rsidRDefault="0069004A" w:rsidP="00862859">
            <w:pPr>
              <w:rPr>
                <w:lang w:val="ro-RO" w:eastAsia="hu-HU"/>
              </w:rPr>
            </w:pPr>
            <w:r w:rsidRPr="00862859">
              <w:rPr>
                <w:lang w:val="ro-RO" w:eastAsia="hu-HU"/>
              </w:rPr>
              <w:t xml:space="preserve">10 puncte </w:t>
            </w:r>
          </w:p>
        </w:tc>
        <w:tc>
          <w:tcPr>
            <w:tcW w:w="0" w:type="auto"/>
            <w:vAlign w:val="center"/>
            <w:hideMark/>
          </w:tcPr>
          <w:p w:rsidR="0069004A" w:rsidRPr="00862859" w:rsidRDefault="0069004A" w:rsidP="00862859">
            <w:pPr>
              <w:rPr>
                <w:lang w:val="ro-RO" w:eastAsia="hu-HU"/>
              </w:rPr>
            </w:pPr>
            <w:r w:rsidRPr="00862859">
              <w:rPr>
                <w:lang w:val="ro-RO" w:eastAsia="hu-HU"/>
              </w:rPr>
              <w:t xml:space="preserve">0 puncte </w:t>
            </w:r>
          </w:p>
        </w:tc>
      </w:tr>
      <w:tr w:rsidR="0069004A" w:rsidRPr="00862859" w:rsidTr="006B2EB5">
        <w:trPr>
          <w:tblCellSpacing w:w="15" w:type="dxa"/>
        </w:trPr>
        <w:tc>
          <w:tcPr>
            <w:tcW w:w="1515" w:type="dxa"/>
            <w:vMerge w:val="restart"/>
            <w:vAlign w:val="center"/>
            <w:hideMark/>
          </w:tcPr>
          <w:p w:rsidR="0069004A" w:rsidRPr="00862859" w:rsidRDefault="0069004A" w:rsidP="00862859">
            <w:pPr>
              <w:rPr>
                <w:lang w:val="ro-RO" w:eastAsia="hu-HU"/>
              </w:rPr>
            </w:pPr>
            <w:r w:rsidRPr="00862859">
              <w:rPr>
                <w:lang w:val="ro-RO" w:eastAsia="hu-HU"/>
              </w:rPr>
              <w:lastRenderedPageBreak/>
              <w:t xml:space="preserve">Salariul mediu* </w:t>
            </w:r>
          </w:p>
        </w:tc>
        <w:tc>
          <w:tcPr>
            <w:tcW w:w="1668" w:type="dxa"/>
            <w:vAlign w:val="center"/>
            <w:hideMark/>
          </w:tcPr>
          <w:p w:rsidR="0069004A" w:rsidRPr="00862859" w:rsidRDefault="0069004A" w:rsidP="00862859">
            <w:pPr>
              <w:rPr>
                <w:lang w:val="ro-RO" w:eastAsia="hu-HU"/>
              </w:rPr>
            </w:pPr>
            <w:r w:rsidRPr="00862859">
              <w:rPr>
                <w:lang w:val="ro-RO" w:eastAsia="hu-HU"/>
              </w:rPr>
              <w:t xml:space="preserve">Mai mare decât salariul mediu național </w:t>
            </w:r>
          </w:p>
        </w:tc>
        <w:tc>
          <w:tcPr>
            <w:tcW w:w="0" w:type="auto"/>
            <w:vAlign w:val="center"/>
            <w:hideMark/>
          </w:tcPr>
          <w:p w:rsidR="0069004A" w:rsidRPr="00862859" w:rsidRDefault="0069004A" w:rsidP="00862859">
            <w:pPr>
              <w:rPr>
                <w:lang w:val="ro-RO" w:eastAsia="hu-HU"/>
              </w:rPr>
            </w:pPr>
            <w:r w:rsidRPr="00862859">
              <w:rPr>
                <w:lang w:val="ro-RO" w:eastAsia="hu-HU"/>
              </w:rPr>
              <w:t xml:space="preserve">Mai mare decât salariul mediu național + 10% </w:t>
            </w:r>
          </w:p>
        </w:tc>
        <w:tc>
          <w:tcPr>
            <w:tcW w:w="0" w:type="auto"/>
            <w:vAlign w:val="center"/>
            <w:hideMark/>
          </w:tcPr>
          <w:p w:rsidR="0069004A" w:rsidRPr="00862859" w:rsidRDefault="0069004A" w:rsidP="00862859">
            <w:pPr>
              <w:rPr>
                <w:lang w:val="ro-RO" w:eastAsia="hu-HU"/>
              </w:rPr>
            </w:pPr>
            <w:r w:rsidRPr="00862859">
              <w:rPr>
                <w:lang w:val="ro-RO" w:eastAsia="hu-HU"/>
              </w:rPr>
              <w:t xml:space="preserve">Mai mare decât salariul mediu național + 20% </w:t>
            </w:r>
          </w:p>
        </w:tc>
        <w:tc>
          <w:tcPr>
            <w:tcW w:w="0" w:type="auto"/>
            <w:vAlign w:val="center"/>
            <w:hideMark/>
          </w:tcPr>
          <w:p w:rsidR="0069004A" w:rsidRPr="00862859" w:rsidRDefault="0069004A" w:rsidP="00862859">
            <w:pPr>
              <w:rPr>
                <w:lang w:val="ro-RO" w:eastAsia="hu-HU"/>
              </w:rPr>
            </w:pPr>
            <w:r w:rsidRPr="00862859">
              <w:rPr>
                <w:lang w:val="ro-RO" w:eastAsia="hu-HU"/>
              </w:rPr>
              <w:t xml:space="preserve">Mai mare decât salariul mediu național + 30% </w:t>
            </w:r>
          </w:p>
        </w:tc>
      </w:tr>
      <w:tr w:rsidR="0069004A" w:rsidRPr="00862859" w:rsidTr="006B2EB5">
        <w:trPr>
          <w:tblCellSpacing w:w="15" w:type="dxa"/>
        </w:trPr>
        <w:tc>
          <w:tcPr>
            <w:tcW w:w="1515" w:type="dxa"/>
            <w:vMerge/>
            <w:vAlign w:val="center"/>
            <w:hideMark/>
          </w:tcPr>
          <w:p w:rsidR="0069004A" w:rsidRPr="00862859" w:rsidRDefault="0069004A" w:rsidP="00862859">
            <w:pPr>
              <w:rPr>
                <w:lang w:val="ro-RO" w:eastAsia="hu-HU"/>
              </w:rPr>
            </w:pPr>
          </w:p>
        </w:tc>
        <w:tc>
          <w:tcPr>
            <w:tcW w:w="1668" w:type="dxa"/>
            <w:vAlign w:val="center"/>
            <w:hideMark/>
          </w:tcPr>
          <w:p w:rsidR="0069004A" w:rsidRPr="00862859" w:rsidRDefault="0069004A" w:rsidP="00862859">
            <w:pPr>
              <w:rPr>
                <w:lang w:val="ro-RO" w:eastAsia="hu-HU"/>
              </w:rPr>
            </w:pPr>
            <w:r w:rsidRPr="00862859">
              <w:rPr>
                <w:lang w:val="ro-RO" w:eastAsia="hu-HU"/>
              </w:rPr>
              <w:t xml:space="preserve">10 puncte </w:t>
            </w:r>
          </w:p>
        </w:tc>
        <w:tc>
          <w:tcPr>
            <w:tcW w:w="0" w:type="auto"/>
            <w:vAlign w:val="center"/>
            <w:hideMark/>
          </w:tcPr>
          <w:p w:rsidR="0069004A" w:rsidRPr="00862859" w:rsidRDefault="0069004A" w:rsidP="00862859">
            <w:pPr>
              <w:rPr>
                <w:lang w:val="ro-RO" w:eastAsia="hu-HU"/>
              </w:rPr>
            </w:pPr>
            <w:r w:rsidRPr="00862859">
              <w:rPr>
                <w:lang w:val="ro-RO" w:eastAsia="hu-HU"/>
              </w:rPr>
              <w:t xml:space="preserve">15 puncte </w:t>
            </w:r>
          </w:p>
        </w:tc>
        <w:tc>
          <w:tcPr>
            <w:tcW w:w="0" w:type="auto"/>
            <w:vAlign w:val="center"/>
            <w:hideMark/>
          </w:tcPr>
          <w:p w:rsidR="0069004A" w:rsidRPr="00862859" w:rsidRDefault="0069004A" w:rsidP="00862859">
            <w:pPr>
              <w:rPr>
                <w:lang w:val="ro-RO" w:eastAsia="hu-HU"/>
              </w:rPr>
            </w:pPr>
            <w:r w:rsidRPr="00862859">
              <w:rPr>
                <w:lang w:val="ro-RO" w:eastAsia="hu-HU"/>
              </w:rPr>
              <w:t xml:space="preserve">20 puncte </w:t>
            </w:r>
          </w:p>
        </w:tc>
        <w:tc>
          <w:tcPr>
            <w:tcW w:w="0" w:type="auto"/>
            <w:vAlign w:val="center"/>
            <w:hideMark/>
          </w:tcPr>
          <w:p w:rsidR="0069004A" w:rsidRPr="00862859" w:rsidRDefault="0069004A" w:rsidP="00862859">
            <w:pPr>
              <w:rPr>
                <w:lang w:val="ro-RO" w:eastAsia="hu-HU"/>
              </w:rPr>
            </w:pPr>
            <w:r w:rsidRPr="00862859">
              <w:rPr>
                <w:lang w:val="ro-RO" w:eastAsia="hu-HU"/>
              </w:rPr>
              <w:t xml:space="preserve">25 puncte </w:t>
            </w:r>
          </w:p>
        </w:tc>
      </w:tr>
    </w:tbl>
    <w:p w:rsidR="0069004A" w:rsidRPr="00862859" w:rsidRDefault="003333E0" w:rsidP="00862859">
      <w:pPr>
        <w:jc w:val="both"/>
        <w:rPr>
          <w:lang w:val="ro-RO" w:eastAsia="hu-HU"/>
        </w:rPr>
      </w:pPr>
      <w:r>
        <w:rPr>
          <w:lang w:val="ro-RO" w:eastAsia="hu-HU"/>
        </w:rPr>
        <w:tab/>
      </w:r>
      <w:r w:rsidR="0069004A" w:rsidRPr="00862859">
        <w:rPr>
          <w:lang w:val="ro-RO" w:eastAsia="hu-HU"/>
        </w:rPr>
        <w:t>* Salariul mediu se stabilește ca totalul salariilor brute ale angajaților din cadrul parcului industrial pe un an calendaristic, împărțit la 12. Comparația se va face la salariul mediu național, aferent acelui an calendaristic.</w:t>
      </w:r>
    </w:p>
    <w:p w:rsidR="0069004A" w:rsidRPr="00862859" w:rsidRDefault="0069004A" w:rsidP="00862859">
      <w:pPr>
        <w:pStyle w:val="ListParagraph"/>
        <w:ind w:left="0" w:firstLine="708"/>
        <w:jc w:val="both"/>
        <w:rPr>
          <w:bCs/>
          <w:iCs/>
          <w:lang w:val="ro-RO" w:eastAsia="hu-HU"/>
        </w:rPr>
      </w:pPr>
      <w:r w:rsidRPr="00862859">
        <w:rPr>
          <w:bCs/>
          <w:iCs/>
          <w:lang w:val="ro-RO" w:eastAsia="hu-HU"/>
        </w:rPr>
        <w:t>Investitorii care își stabilesc sediul social în parc, vor beneficia de o reducere suplimentară de 10% din prețul de concesionare a terenului, rezultat ca urmare a aplicării reducerilor conform punctajului obținut.”</w:t>
      </w:r>
    </w:p>
    <w:p w:rsidR="0069004A" w:rsidRPr="00862859" w:rsidRDefault="0069004A" w:rsidP="00862859">
      <w:pPr>
        <w:pStyle w:val="ListParagraph"/>
        <w:widowControl w:val="0"/>
        <w:numPr>
          <w:ilvl w:val="0"/>
          <w:numId w:val="1"/>
        </w:numPr>
        <w:ind w:left="0" w:firstLine="705"/>
        <w:jc w:val="both"/>
        <w:rPr>
          <w:bCs/>
          <w:iCs/>
          <w:lang w:val="ro-RO" w:eastAsia="hu-HU"/>
        </w:rPr>
      </w:pPr>
      <w:r w:rsidRPr="00862859">
        <w:rPr>
          <w:bCs/>
          <w:iCs/>
          <w:lang w:val="ro-RO" w:eastAsia="hu-HU"/>
        </w:rPr>
        <w:t>Art.10 din Cap II va avea următorul cuprins:</w:t>
      </w:r>
    </w:p>
    <w:p w:rsidR="0069004A" w:rsidRPr="00862859" w:rsidRDefault="00BC62E1" w:rsidP="00862859">
      <w:pPr>
        <w:jc w:val="both"/>
        <w:rPr>
          <w:bCs/>
          <w:iCs/>
          <w:lang w:val="ro-RO" w:eastAsia="hu-HU"/>
        </w:rPr>
      </w:pPr>
      <w:r>
        <w:rPr>
          <w:bCs/>
          <w:iCs/>
          <w:lang w:val="ro-RO" w:eastAsia="hu-HU"/>
        </w:rPr>
        <w:tab/>
        <w:t>”</w:t>
      </w:r>
      <w:r w:rsidR="0069004A" w:rsidRPr="00862859">
        <w:rPr>
          <w:bCs/>
          <w:iCs/>
          <w:lang w:val="ro-RO" w:eastAsia="hu-HU"/>
        </w:rPr>
        <w:t>Taxa de administrare este diferențiată, astfel:</w:t>
      </w:r>
    </w:p>
    <w:p w:rsidR="0069004A" w:rsidRPr="00862859" w:rsidRDefault="0069004A" w:rsidP="00862859">
      <w:pPr>
        <w:pStyle w:val="ListParagraph"/>
        <w:numPr>
          <w:ilvl w:val="0"/>
          <w:numId w:val="13"/>
        </w:numPr>
        <w:jc w:val="both"/>
        <w:rPr>
          <w:bCs/>
          <w:iCs/>
          <w:lang w:val="ro-RO" w:eastAsia="hu-HU"/>
        </w:rPr>
      </w:pPr>
      <w:r w:rsidRPr="00862859">
        <w:rPr>
          <w:bCs/>
          <w:iCs/>
          <w:lang w:val="ro-RO" w:eastAsia="hu-HU"/>
        </w:rPr>
        <w:t>0,2 €/m²/an</w:t>
      </w:r>
      <w:r w:rsidR="00862859" w:rsidRPr="00862859">
        <w:rPr>
          <w:bCs/>
          <w:iCs/>
          <w:lang w:val="ro-RO" w:eastAsia="hu-HU"/>
        </w:rPr>
        <w:t xml:space="preserve"> </w:t>
      </w:r>
      <w:r w:rsidRPr="00862859">
        <w:rPr>
          <w:bCs/>
          <w:iCs/>
          <w:lang w:val="ro-RO" w:eastAsia="hu-HU"/>
        </w:rPr>
        <w:t>+</w:t>
      </w:r>
      <w:r w:rsidR="00862859" w:rsidRPr="00862859">
        <w:rPr>
          <w:bCs/>
          <w:iCs/>
          <w:lang w:val="ro-RO" w:eastAsia="hu-HU"/>
        </w:rPr>
        <w:t xml:space="preserve"> </w:t>
      </w:r>
      <w:r w:rsidRPr="00862859">
        <w:rPr>
          <w:bCs/>
          <w:iCs/>
          <w:lang w:val="ro-RO" w:eastAsia="hu-HU"/>
        </w:rPr>
        <w:t>TVA, pe durata concesionării terenului</w:t>
      </w:r>
    </w:p>
    <w:p w:rsidR="0069004A" w:rsidRPr="00862859" w:rsidRDefault="0069004A" w:rsidP="00862859">
      <w:pPr>
        <w:pStyle w:val="ListParagraph"/>
        <w:numPr>
          <w:ilvl w:val="0"/>
          <w:numId w:val="13"/>
        </w:numPr>
        <w:jc w:val="both"/>
        <w:rPr>
          <w:bCs/>
          <w:iCs/>
          <w:lang w:val="ro-RO" w:eastAsia="hu-HU"/>
        </w:rPr>
      </w:pPr>
      <w:r w:rsidRPr="00862859">
        <w:rPr>
          <w:bCs/>
          <w:iCs/>
          <w:lang w:val="ro-RO" w:eastAsia="hu-HU"/>
        </w:rPr>
        <w:t>0,5 €/m²/an</w:t>
      </w:r>
      <w:r w:rsidR="00862859" w:rsidRPr="00862859">
        <w:rPr>
          <w:bCs/>
          <w:iCs/>
          <w:lang w:val="ro-RO" w:eastAsia="hu-HU"/>
        </w:rPr>
        <w:t xml:space="preserve"> </w:t>
      </w:r>
      <w:r w:rsidRPr="00862859">
        <w:rPr>
          <w:bCs/>
          <w:iCs/>
          <w:lang w:val="ro-RO" w:eastAsia="hu-HU"/>
        </w:rPr>
        <w:t>+</w:t>
      </w:r>
      <w:r w:rsidR="00862859" w:rsidRPr="00862859">
        <w:rPr>
          <w:bCs/>
          <w:iCs/>
          <w:lang w:val="ro-RO" w:eastAsia="hu-HU"/>
        </w:rPr>
        <w:t xml:space="preserve"> </w:t>
      </w:r>
      <w:r w:rsidRPr="00862859">
        <w:rPr>
          <w:bCs/>
          <w:iCs/>
          <w:lang w:val="ro-RO" w:eastAsia="hu-HU"/>
        </w:rPr>
        <w:t>TVA, în cazul terenurilor achiziționate</w:t>
      </w:r>
    </w:p>
    <w:p w:rsidR="0069004A" w:rsidRPr="00862859" w:rsidRDefault="0069004A" w:rsidP="00862859">
      <w:pPr>
        <w:ind w:firstLine="708"/>
        <w:jc w:val="both"/>
        <w:rPr>
          <w:bCs/>
          <w:iCs/>
          <w:lang w:val="ro-RO" w:eastAsia="hu-HU"/>
        </w:rPr>
      </w:pPr>
      <w:r w:rsidRPr="00862859">
        <w:rPr>
          <w:bCs/>
          <w:iCs/>
          <w:lang w:val="ro-RO" w:eastAsia="hu-HU"/>
        </w:rPr>
        <w:t>Modalitatea de plată va fi stabilită prin contractul de administrare.</w:t>
      </w:r>
      <w:r w:rsidR="00BC62E1">
        <w:rPr>
          <w:bCs/>
          <w:iCs/>
          <w:lang w:val="ro-RO" w:eastAsia="hu-HU"/>
        </w:rPr>
        <w:t>”</w:t>
      </w:r>
    </w:p>
    <w:p w:rsidR="0069004A" w:rsidRPr="00862859" w:rsidRDefault="0069004A" w:rsidP="00862859">
      <w:pPr>
        <w:pStyle w:val="ListParagraph"/>
        <w:widowControl w:val="0"/>
        <w:numPr>
          <w:ilvl w:val="0"/>
          <w:numId w:val="1"/>
        </w:numPr>
        <w:ind w:left="0" w:firstLine="705"/>
        <w:jc w:val="both"/>
        <w:rPr>
          <w:bCs/>
          <w:iCs/>
          <w:lang w:val="ro-RO" w:eastAsia="hu-HU"/>
        </w:rPr>
      </w:pPr>
      <w:r w:rsidRPr="00862859">
        <w:rPr>
          <w:bCs/>
          <w:iCs/>
          <w:lang w:val="ro-RO" w:eastAsia="hu-HU"/>
        </w:rPr>
        <w:t>Art. 12 din Cap. II va avea următorul cuprins:</w:t>
      </w:r>
    </w:p>
    <w:p w:rsidR="0069004A" w:rsidRPr="00862859" w:rsidRDefault="0069004A" w:rsidP="00862859">
      <w:pPr>
        <w:ind w:firstLine="705"/>
        <w:jc w:val="both"/>
        <w:rPr>
          <w:bCs/>
          <w:iCs/>
          <w:lang w:val="ro-RO" w:eastAsia="hu-HU"/>
        </w:rPr>
      </w:pPr>
      <w:r w:rsidRPr="00862859">
        <w:rPr>
          <w:bCs/>
          <w:iCs/>
          <w:lang w:val="ro-RO" w:eastAsia="hu-HU"/>
        </w:rPr>
        <w:t>”Investitorii pot opta pentru închirierea unui spațiu de birouri în clădirea administrativă. Durata închirierii va fi de maxim</w:t>
      </w:r>
      <w:r w:rsidR="00620F3C" w:rsidRPr="00862859">
        <w:rPr>
          <w:bCs/>
          <w:iCs/>
          <w:lang w:val="ro-RO" w:eastAsia="hu-HU"/>
        </w:rPr>
        <w:t xml:space="preserve"> 5 ani, fără a</w:t>
      </w:r>
      <w:r w:rsidRPr="00862859">
        <w:rPr>
          <w:bCs/>
          <w:iCs/>
          <w:lang w:val="ro-RO" w:eastAsia="hu-HU"/>
        </w:rPr>
        <w:t xml:space="preserve"> depăși durata contractului de concesiune încheiat pentru realizarea investiției.</w:t>
      </w:r>
    </w:p>
    <w:p w:rsidR="0069004A" w:rsidRPr="00862859" w:rsidRDefault="0069004A" w:rsidP="00862859">
      <w:pPr>
        <w:ind w:firstLine="708"/>
        <w:jc w:val="both"/>
        <w:rPr>
          <w:lang w:val="ro-RO" w:eastAsia="hu-HU"/>
        </w:rPr>
      </w:pPr>
      <w:r w:rsidRPr="00862859">
        <w:rPr>
          <w:lang w:val="ro-RO" w:eastAsia="hu-HU"/>
        </w:rPr>
        <w:t>Se pot închiria birouri în clădirea administrativă pentru stabilirea sediului/punctului de lucru pentru agenți economici care nu doresc să investească în parcul industrial. Durata închirierii va fi de 3 (trei) ani, cu posibilitate de prelungire</w:t>
      </w:r>
      <w:r w:rsidRPr="00862859">
        <w:rPr>
          <w:bCs/>
          <w:i/>
          <w:iCs/>
          <w:lang w:val="ro-RO" w:eastAsia="hu-HU"/>
        </w:rPr>
        <w:t xml:space="preserve"> </w:t>
      </w:r>
      <w:r w:rsidRPr="00862859">
        <w:rPr>
          <w:bCs/>
          <w:iCs/>
          <w:lang w:val="ro-RO" w:eastAsia="hu-HU"/>
        </w:rPr>
        <w:t>și de renegociere a prețului</w:t>
      </w:r>
      <w:r w:rsidRPr="00862859">
        <w:rPr>
          <w:lang w:val="ro-RO" w:eastAsia="hu-HU"/>
        </w:rPr>
        <w:t>, în cazul în care nu se manifestă intenții de închiriere din partea altor societăți care investesc în parcul industrial.</w:t>
      </w:r>
    </w:p>
    <w:p w:rsidR="0069004A" w:rsidRPr="00862859" w:rsidRDefault="0069004A" w:rsidP="00862859">
      <w:pPr>
        <w:ind w:firstLine="708"/>
        <w:jc w:val="both"/>
        <w:rPr>
          <w:bCs/>
          <w:iCs/>
          <w:lang w:val="ro-RO" w:eastAsia="hu-HU"/>
        </w:rPr>
      </w:pPr>
      <w:r w:rsidRPr="00862859">
        <w:rPr>
          <w:bCs/>
          <w:iCs/>
          <w:lang w:val="ro-RO" w:eastAsia="hu-HU"/>
        </w:rPr>
        <w:t>Închirierea spațiilor se organizează pe baza licitației publice și în condițiile prezentului regulament, prețul de pornire a licitației pentru chiria lunară începând de la 3 €/m²/lună, la care se adaugă TVA. Condițiile închirierii și utilizării spațiilor comune vor fi reglementate prin contractele de locațiune. Cheltuielile cu utilitățile aferente spațiilor de birouri închiriate (inclusiv spații folosite în comun) vor fi alocate în sistem paușal.”</w:t>
      </w:r>
    </w:p>
    <w:p w:rsidR="0069004A" w:rsidRPr="00862859" w:rsidRDefault="006465AF" w:rsidP="00862859">
      <w:pPr>
        <w:pStyle w:val="ListParagraph"/>
        <w:widowControl w:val="0"/>
        <w:numPr>
          <w:ilvl w:val="0"/>
          <w:numId w:val="1"/>
        </w:numPr>
        <w:ind w:left="0" w:firstLine="705"/>
        <w:jc w:val="both"/>
        <w:rPr>
          <w:bCs/>
          <w:iCs/>
          <w:lang w:val="ro-RO" w:eastAsia="hu-HU"/>
        </w:rPr>
      </w:pPr>
      <w:r w:rsidRPr="00862859">
        <w:rPr>
          <w:bCs/>
          <w:iCs/>
          <w:lang w:val="ro-RO" w:eastAsia="hu-HU"/>
        </w:rPr>
        <w:t>Art. 19. a</w:t>
      </w:r>
      <w:r w:rsidR="00620F3C" w:rsidRPr="00862859">
        <w:rPr>
          <w:bCs/>
          <w:iCs/>
          <w:lang w:val="ro-RO" w:eastAsia="hu-HU"/>
        </w:rPr>
        <w:t>l Cap. III va avea următorul cuprins</w:t>
      </w:r>
      <w:r w:rsidRPr="00862859">
        <w:rPr>
          <w:bCs/>
          <w:iCs/>
          <w:lang w:val="ro-RO" w:eastAsia="hu-HU"/>
        </w:rPr>
        <w:t>:</w:t>
      </w:r>
    </w:p>
    <w:p w:rsidR="00620F3C" w:rsidRPr="00862859" w:rsidRDefault="006465AF" w:rsidP="00862859">
      <w:pPr>
        <w:jc w:val="both"/>
        <w:rPr>
          <w:lang w:val="ro-RO" w:eastAsia="hu-HU"/>
        </w:rPr>
      </w:pPr>
      <w:r w:rsidRPr="00862859">
        <w:rPr>
          <w:bCs/>
          <w:iCs/>
          <w:lang w:val="ro-RO" w:eastAsia="hu-HU"/>
        </w:rPr>
        <w:t>”</w:t>
      </w:r>
      <w:r w:rsidR="00620F3C" w:rsidRPr="00862859">
        <w:rPr>
          <w:bCs/>
          <w:iCs/>
          <w:lang w:val="ro-RO" w:eastAsia="hu-HU"/>
        </w:rPr>
        <w:t>Este posibilă concesionarea</w:t>
      </w:r>
      <w:r w:rsidRPr="00862859">
        <w:rPr>
          <w:bCs/>
          <w:iCs/>
          <w:lang w:val="ro-RO" w:eastAsia="hu-HU"/>
        </w:rPr>
        <w:t xml:space="preserve"> sau valorificarea de terenuri ș</w:t>
      </w:r>
      <w:r w:rsidR="00620F3C" w:rsidRPr="00862859">
        <w:rPr>
          <w:bCs/>
          <w:iCs/>
          <w:lang w:val="ro-RO" w:eastAsia="hu-HU"/>
        </w:rPr>
        <w:t>i către dezvoltatori imobiliari, caz în care va fi necesară acordul Parcului Industrial asupra activităților prestate de utilizator/ch</w:t>
      </w:r>
      <w:r w:rsidR="00862859" w:rsidRPr="00862859">
        <w:rPr>
          <w:bCs/>
          <w:iCs/>
          <w:lang w:val="ro-RO" w:eastAsia="hu-HU"/>
        </w:rPr>
        <w:t>iriaș și eventualele obligații</w:t>
      </w:r>
      <w:r w:rsidR="00620F3C" w:rsidRPr="00862859">
        <w:rPr>
          <w:bCs/>
          <w:iCs/>
          <w:lang w:val="ro-RO" w:eastAsia="hu-HU"/>
        </w:rPr>
        <w:t xml:space="preserve"> conexe ale acestuia. </w:t>
      </w:r>
      <w:r w:rsidR="00620F3C" w:rsidRPr="00862859">
        <w:rPr>
          <w:lang w:val="ro-RO" w:eastAsia="hu-HU"/>
        </w:rPr>
        <w:t>Dezvoltatorii imobiliari nu vor putea beneficia de reduceri din prețul concesionării.”</w:t>
      </w:r>
    </w:p>
    <w:p w:rsidR="006465AF" w:rsidRPr="00862859" w:rsidRDefault="006465AF" w:rsidP="00862859">
      <w:pPr>
        <w:pStyle w:val="ListParagraph"/>
        <w:widowControl w:val="0"/>
        <w:numPr>
          <w:ilvl w:val="0"/>
          <w:numId w:val="1"/>
        </w:numPr>
        <w:ind w:left="0" w:firstLine="705"/>
        <w:jc w:val="both"/>
        <w:rPr>
          <w:lang w:val="ro-RO" w:eastAsia="hu-HU"/>
        </w:rPr>
      </w:pPr>
      <w:r w:rsidRPr="00862859">
        <w:rPr>
          <w:lang w:val="ro-RO" w:eastAsia="hu-HU"/>
        </w:rPr>
        <w:t>Art.22. al Cap. III va avea următorul cuprins:</w:t>
      </w:r>
    </w:p>
    <w:p w:rsidR="007D4CE4" w:rsidRPr="00862859" w:rsidRDefault="006465AF" w:rsidP="00862859">
      <w:pPr>
        <w:widowControl w:val="0"/>
        <w:jc w:val="both"/>
        <w:rPr>
          <w:bCs/>
          <w:lang w:val="ro-RO" w:eastAsia="hu-HU"/>
        </w:rPr>
      </w:pPr>
      <w:r w:rsidRPr="00862859">
        <w:rPr>
          <w:lang w:val="ro-RO" w:eastAsia="hu-HU"/>
        </w:rPr>
        <w:t xml:space="preserve">” </w:t>
      </w:r>
      <w:r w:rsidR="007D4CE4" w:rsidRPr="00862859">
        <w:rPr>
          <w:bCs/>
          <w:lang w:val="ro-RO" w:eastAsia="hu-HU"/>
        </w:rPr>
        <w:t>Criteriile minime de eligibilitate:</w:t>
      </w:r>
    </w:p>
    <w:p w:rsidR="00206F0D" w:rsidRDefault="007D4CE4" w:rsidP="00206F0D">
      <w:pPr>
        <w:widowControl w:val="0"/>
        <w:numPr>
          <w:ilvl w:val="0"/>
          <w:numId w:val="14"/>
        </w:numPr>
        <w:ind w:left="993" w:hanging="284"/>
        <w:jc w:val="both"/>
        <w:rPr>
          <w:bCs/>
          <w:iCs/>
          <w:lang w:val="ro-RO" w:eastAsia="hu-HU"/>
        </w:rPr>
      </w:pPr>
      <w:r w:rsidRPr="00862859">
        <w:rPr>
          <w:bCs/>
          <w:iCs/>
          <w:lang w:val="ro-RO" w:eastAsia="hu-HU"/>
        </w:rPr>
        <w:t>Investitorul trebuie să fie o societate comercială înregistrată;</w:t>
      </w:r>
    </w:p>
    <w:p w:rsidR="00206F0D" w:rsidRDefault="007D4CE4" w:rsidP="00206F0D">
      <w:pPr>
        <w:widowControl w:val="0"/>
        <w:numPr>
          <w:ilvl w:val="0"/>
          <w:numId w:val="14"/>
        </w:numPr>
        <w:ind w:left="0" w:firstLine="709"/>
        <w:jc w:val="both"/>
        <w:rPr>
          <w:bCs/>
          <w:iCs/>
          <w:lang w:val="ro-RO" w:eastAsia="hu-HU"/>
        </w:rPr>
      </w:pPr>
      <w:r w:rsidRPr="00206F0D">
        <w:rPr>
          <w:bCs/>
          <w:iCs/>
          <w:lang w:val="ro-RO" w:eastAsia="hu-HU"/>
        </w:rPr>
        <w:t>Investitorul poate fi și o societate în curs de înființare în cazul închirierii spațiilor de birouri;</w:t>
      </w:r>
    </w:p>
    <w:p w:rsidR="00206F0D" w:rsidRDefault="007D4CE4" w:rsidP="00206F0D">
      <w:pPr>
        <w:widowControl w:val="0"/>
        <w:numPr>
          <w:ilvl w:val="0"/>
          <w:numId w:val="14"/>
        </w:numPr>
        <w:ind w:left="0" w:firstLine="709"/>
        <w:jc w:val="both"/>
        <w:rPr>
          <w:bCs/>
          <w:iCs/>
          <w:lang w:val="ro-RO" w:eastAsia="hu-HU"/>
        </w:rPr>
      </w:pPr>
      <w:r w:rsidRPr="00206F0D">
        <w:rPr>
          <w:bCs/>
          <w:iCs/>
          <w:lang w:val="ro-RO" w:eastAsia="hu-HU"/>
        </w:rPr>
        <w:t>Investitorul intenționează să desfășoare în Parcul Industrial exclusiv activități acceptate de SC SEPSIIPAR SRL;</w:t>
      </w:r>
    </w:p>
    <w:p w:rsidR="00206F0D" w:rsidRDefault="007D4CE4" w:rsidP="00206F0D">
      <w:pPr>
        <w:widowControl w:val="0"/>
        <w:numPr>
          <w:ilvl w:val="0"/>
          <w:numId w:val="14"/>
        </w:numPr>
        <w:ind w:left="0" w:firstLine="709"/>
        <w:jc w:val="both"/>
        <w:rPr>
          <w:bCs/>
          <w:iCs/>
          <w:lang w:val="ro-RO" w:eastAsia="hu-HU"/>
        </w:rPr>
      </w:pPr>
      <w:r w:rsidRPr="00206F0D">
        <w:rPr>
          <w:bCs/>
          <w:iCs/>
          <w:lang w:val="ro-RO" w:eastAsia="hu-HU"/>
        </w:rPr>
        <w:t>Investitorul trebuie să depună toate actele solicitate la art.23 și art.24;</w:t>
      </w:r>
    </w:p>
    <w:p w:rsidR="007D4CE4" w:rsidRPr="00206F0D" w:rsidRDefault="00862859" w:rsidP="00206F0D">
      <w:pPr>
        <w:widowControl w:val="0"/>
        <w:numPr>
          <w:ilvl w:val="0"/>
          <w:numId w:val="14"/>
        </w:numPr>
        <w:ind w:left="0" w:firstLine="709"/>
        <w:jc w:val="both"/>
        <w:rPr>
          <w:bCs/>
          <w:iCs/>
          <w:lang w:val="ro-RO" w:eastAsia="hu-HU"/>
        </w:rPr>
      </w:pPr>
      <w:r w:rsidRPr="00206F0D">
        <w:rPr>
          <w:bCs/>
          <w:iCs/>
          <w:lang w:val="ro-RO" w:eastAsia="hu-HU"/>
        </w:rPr>
        <w:t>T</w:t>
      </w:r>
      <w:r w:rsidR="007D4CE4" w:rsidRPr="00206F0D">
        <w:rPr>
          <w:bCs/>
          <w:iCs/>
          <w:lang w:val="ro-RO" w:eastAsia="hu-HU"/>
        </w:rPr>
        <w:t>erenul minim concesionat să fie de 1.000 m²”</w:t>
      </w:r>
    </w:p>
    <w:p w:rsidR="007D4CE4" w:rsidRPr="00862859" w:rsidRDefault="007D4CE4" w:rsidP="00862859">
      <w:pPr>
        <w:pStyle w:val="ListParagraph"/>
        <w:widowControl w:val="0"/>
        <w:numPr>
          <w:ilvl w:val="0"/>
          <w:numId w:val="1"/>
        </w:numPr>
        <w:ind w:left="0" w:firstLine="705"/>
        <w:jc w:val="both"/>
        <w:rPr>
          <w:lang w:val="ro-RO" w:eastAsia="hu-HU"/>
        </w:rPr>
      </w:pPr>
      <w:r w:rsidRPr="00862859">
        <w:rPr>
          <w:lang w:val="ro-RO" w:eastAsia="hu-HU"/>
        </w:rPr>
        <w:t>Art. 24. Al Cap. III va avea următorul cuprins:</w:t>
      </w:r>
    </w:p>
    <w:p w:rsidR="007D4CE4" w:rsidRPr="00862859" w:rsidRDefault="007D4CE4" w:rsidP="00862859">
      <w:pPr>
        <w:widowControl w:val="0"/>
        <w:rPr>
          <w:bCs/>
          <w:iCs/>
          <w:lang w:val="ro-RO" w:eastAsia="hu-HU"/>
        </w:rPr>
      </w:pPr>
      <w:r w:rsidRPr="00862859">
        <w:rPr>
          <w:bCs/>
          <w:iCs/>
          <w:lang w:val="ro-RO" w:eastAsia="hu-HU"/>
        </w:rPr>
        <w:t>” Informații /documente care trebuie furnizate de către investitori la depunerea documentației de participare la Licitație:</w:t>
      </w:r>
    </w:p>
    <w:p w:rsidR="007D4CE4" w:rsidRPr="00862859" w:rsidRDefault="007D4CE4" w:rsidP="00862859">
      <w:pPr>
        <w:pStyle w:val="ListParagraph"/>
        <w:widowControl w:val="0"/>
        <w:numPr>
          <w:ilvl w:val="0"/>
          <w:numId w:val="15"/>
        </w:numPr>
        <w:rPr>
          <w:bCs/>
          <w:iCs/>
          <w:lang w:val="ro-RO" w:eastAsia="hu-HU"/>
        </w:rPr>
      </w:pPr>
      <w:r w:rsidRPr="00862859">
        <w:rPr>
          <w:bCs/>
          <w:iCs/>
          <w:lang w:val="ro-RO" w:eastAsia="hu-HU"/>
        </w:rPr>
        <w:t>Certificat Constatator emis de către Oficiul Registrului Comerțului;</w:t>
      </w:r>
    </w:p>
    <w:p w:rsidR="007D4CE4" w:rsidRPr="00862859" w:rsidRDefault="007D4CE4" w:rsidP="00FC5FE4">
      <w:pPr>
        <w:pStyle w:val="ListParagraph"/>
        <w:widowControl w:val="0"/>
        <w:numPr>
          <w:ilvl w:val="0"/>
          <w:numId w:val="15"/>
        </w:numPr>
        <w:ind w:left="0" w:firstLine="360"/>
        <w:rPr>
          <w:bCs/>
          <w:iCs/>
          <w:lang w:val="ro-RO" w:eastAsia="hu-HU"/>
        </w:rPr>
      </w:pPr>
      <w:r w:rsidRPr="00862859">
        <w:rPr>
          <w:bCs/>
          <w:iCs/>
          <w:lang w:val="ro-RO" w:eastAsia="hu-HU"/>
        </w:rPr>
        <w:t>Certificat de atestare fiscală privind îndeplinirea obligațiilor de plată la bugetul de stat, bugetul asigurărilor sociale de stat, bugetul asigurărilor de șomaj, bugetul Fondul național unic de sănătate și alte bugete;</w:t>
      </w:r>
    </w:p>
    <w:p w:rsidR="007D4CE4" w:rsidRPr="00862859" w:rsidRDefault="007D4CE4" w:rsidP="00FC5FE4">
      <w:pPr>
        <w:pStyle w:val="ListParagraph"/>
        <w:widowControl w:val="0"/>
        <w:numPr>
          <w:ilvl w:val="0"/>
          <w:numId w:val="15"/>
        </w:numPr>
        <w:ind w:left="0" w:firstLine="360"/>
        <w:rPr>
          <w:bCs/>
          <w:iCs/>
          <w:lang w:val="ro-RO" w:eastAsia="hu-HU"/>
        </w:rPr>
      </w:pPr>
      <w:r w:rsidRPr="00862859">
        <w:rPr>
          <w:bCs/>
          <w:iCs/>
          <w:lang w:val="ro-RO" w:eastAsia="hu-HU"/>
        </w:rPr>
        <w:t>Certificat de atestare fiscală privind îndeplinirea obligațiilor de plată către bugetul local;</w:t>
      </w:r>
    </w:p>
    <w:p w:rsidR="007D4CE4" w:rsidRPr="00862859" w:rsidRDefault="007D4CE4" w:rsidP="00862859">
      <w:pPr>
        <w:pStyle w:val="ListParagraph"/>
        <w:widowControl w:val="0"/>
        <w:numPr>
          <w:ilvl w:val="0"/>
          <w:numId w:val="15"/>
        </w:numPr>
        <w:rPr>
          <w:bCs/>
          <w:iCs/>
          <w:lang w:val="ro-RO" w:eastAsia="hu-HU"/>
        </w:rPr>
      </w:pPr>
      <w:r w:rsidRPr="00862859">
        <w:rPr>
          <w:bCs/>
          <w:iCs/>
          <w:lang w:val="ro-RO" w:eastAsia="hu-HU"/>
        </w:rPr>
        <w:t>Certificat de cazier fiscal;</w:t>
      </w:r>
    </w:p>
    <w:p w:rsidR="00620F3C" w:rsidRPr="00862859" w:rsidRDefault="007D4CE4" w:rsidP="00FC5FE4">
      <w:pPr>
        <w:pStyle w:val="ListParagraph"/>
        <w:widowControl w:val="0"/>
        <w:numPr>
          <w:ilvl w:val="0"/>
          <w:numId w:val="15"/>
        </w:numPr>
        <w:ind w:left="0" w:firstLine="360"/>
        <w:rPr>
          <w:bCs/>
          <w:iCs/>
          <w:lang w:val="ro-RO" w:eastAsia="hu-HU"/>
        </w:rPr>
      </w:pPr>
      <w:r w:rsidRPr="00862859">
        <w:rPr>
          <w:bCs/>
          <w:iCs/>
          <w:lang w:val="ro-RO" w:eastAsia="hu-HU"/>
        </w:rPr>
        <w:t xml:space="preserve">Act cu împuternicire legală care să autorizeze să semneze în numele investitorului </w:t>
      </w:r>
      <w:r w:rsidRPr="00862859">
        <w:rPr>
          <w:bCs/>
          <w:iCs/>
          <w:lang w:val="ro-RO" w:eastAsia="hu-HU"/>
        </w:rPr>
        <w:lastRenderedPageBreak/>
        <w:t>toată documentația, dacă persoana nu este Administratorul Societății.”</w:t>
      </w:r>
    </w:p>
    <w:p w:rsidR="007D4CE4" w:rsidRPr="00862859" w:rsidRDefault="007D4CE4" w:rsidP="00862859">
      <w:pPr>
        <w:pStyle w:val="ListParagraph"/>
        <w:widowControl w:val="0"/>
        <w:numPr>
          <w:ilvl w:val="0"/>
          <w:numId w:val="1"/>
        </w:numPr>
        <w:ind w:left="0" w:firstLine="705"/>
        <w:jc w:val="both"/>
        <w:rPr>
          <w:b/>
          <w:bCs/>
          <w:iCs/>
          <w:lang w:val="ro-RO" w:eastAsia="hu-HU"/>
        </w:rPr>
      </w:pPr>
      <w:r w:rsidRPr="00862859">
        <w:rPr>
          <w:bCs/>
          <w:iCs/>
          <w:lang w:val="ro-RO" w:eastAsia="hu-HU"/>
        </w:rPr>
        <w:t>Art. 27 al Cap</w:t>
      </w:r>
      <w:r w:rsidR="00862859" w:rsidRPr="00862859">
        <w:rPr>
          <w:bCs/>
          <w:iCs/>
          <w:lang w:val="ro-RO" w:eastAsia="hu-HU"/>
        </w:rPr>
        <w:t>. IV</w:t>
      </w:r>
      <w:r w:rsidRPr="00862859">
        <w:rPr>
          <w:bCs/>
          <w:iCs/>
          <w:lang w:val="ro-RO" w:eastAsia="hu-HU"/>
        </w:rPr>
        <w:t xml:space="preserve"> va avea </w:t>
      </w:r>
      <w:r w:rsidR="00862859" w:rsidRPr="00862859">
        <w:rPr>
          <w:bCs/>
          <w:iCs/>
          <w:lang w:val="ro-RO" w:eastAsia="hu-HU"/>
        </w:rPr>
        <w:t>următorul</w:t>
      </w:r>
      <w:r w:rsidRPr="00862859">
        <w:rPr>
          <w:bCs/>
          <w:iCs/>
          <w:lang w:val="ro-RO" w:eastAsia="hu-HU"/>
        </w:rPr>
        <w:t xml:space="preserve"> cuprins</w:t>
      </w:r>
      <w:r w:rsidRPr="00862859">
        <w:rPr>
          <w:b/>
          <w:bCs/>
          <w:iCs/>
          <w:lang w:val="ro-RO" w:eastAsia="hu-HU"/>
        </w:rPr>
        <w:t>:</w:t>
      </w:r>
    </w:p>
    <w:p w:rsidR="00620F3C" w:rsidRPr="004F3C1A" w:rsidRDefault="007D4CE4" w:rsidP="004F3C1A">
      <w:pPr>
        <w:jc w:val="both"/>
        <w:rPr>
          <w:bCs/>
          <w:iCs/>
          <w:lang w:val="ro-RO" w:eastAsia="hu-HU"/>
        </w:rPr>
      </w:pPr>
      <w:r w:rsidRPr="00862859">
        <w:rPr>
          <w:bCs/>
          <w:iCs/>
          <w:lang w:val="ro-RO" w:eastAsia="hu-HU"/>
        </w:rPr>
        <w:t>”Este interzisă subconcesionarea terenurilor.”</w:t>
      </w:r>
    </w:p>
    <w:p w:rsidR="00727061" w:rsidRPr="00862859" w:rsidRDefault="00727061" w:rsidP="00862859">
      <w:pPr>
        <w:ind w:firstLine="720"/>
        <w:jc w:val="both"/>
        <w:rPr>
          <w:b/>
          <w:lang w:val="ro-RO"/>
        </w:rPr>
      </w:pPr>
      <w:smartTag w:uri="urn:schemas-microsoft-com:office:smarttags" w:element="stockticker">
        <w:r w:rsidRPr="00862859">
          <w:rPr>
            <w:b/>
            <w:lang w:val="ro-RO"/>
          </w:rPr>
          <w:t>ART</w:t>
        </w:r>
      </w:smartTag>
      <w:r w:rsidRPr="00862859">
        <w:rPr>
          <w:b/>
          <w:lang w:val="ro-RO"/>
        </w:rPr>
        <w:t>. 2.</w:t>
      </w:r>
      <w:r w:rsidRPr="00862859">
        <w:rPr>
          <w:lang w:val="ro-RO"/>
        </w:rPr>
        <w:t xml:space="preserve"> – Regulamentul de funcționare al Parcului Industrial „SEPSIIPAR” , anexă la HCL nr. 194/2017 se înlocuiește cu anexa la prezenta hotărâre din care face parte integrantă.</w:t>
      </w:r>
    </w:p>
    <w:p w:rsidR="006D54D9" w:rsidRPr="00862859" w:rsidRDefault="006D54D9" w:rsidP="00A21A76">
      <w:pPr>
        <w:tabs>
          <w:tab w:val="left" w:pos="1134"/>
          <w:tab w:val="left" w:pos="1276"/>
          <w:tab w:val="left" w:pos="1418"/>
        </w:tabs>
        <w:ind w:firstLine="720"/>
        <w:jc w:val="both"/>
        <w:rPr>
          <w:lang w:val="ro-RO"/>
        </w:rPr>
      </w:pPr>
      <w:smartTag w:uri="urn:schemas-microsoft-com:office:smarttags" w:element="stockticker">
        <w:r w:rsidRPr="00862859">
          <w:rPr>
            <w:b/>
            <w:lang w:val="ro-RO"/>
          </w:rPr>
          <w:t>ART</w:t>
        </w:r>
      </w:smartTag>
      <w:r w:rsidR="00A21A76">
        <w:rPr>
          <w:b/>
          <w:lang w:val="ro-RO"/>
        </w:rPr>
        <w:t xml:space="preserve">. </w:t>
      </w:r>
      <w:r w:rsidR="00727061" w:rsidRPr="00862859">
        <w:rPr>
          <w:b/>
          <w:lang w:val="ro-RO"/>
        </w:rPr>
        <w:t>3</w:t>
      </w:r>
      <w:r w:rsidRPr="00862859">
        <w:rPr>
          <w:b/>
          <w:lang w:val="ro-RO"/>
        </w:rPr>
        <w:t>.</w:t>
      </w:r>
      <w:r w:rsidRPr="00862859">
        <w:rPr>
          <w:lang w:val="ro-RO"/>
        </w:rPr>
        <w:t xml:space="preserve"> </w:t>
      </w:r>
      <w:r w:rsidR="00A21A76">
        <w:rPr>
          <w:lang w:val="ro-RO"/>
        </w:rPr>
        <w:t>-</w:t>
      </w:r>
      <w:r w:rsidRPr="00862859">
        <w:rPr>
          <w:lang w:val="ro-RO"/>
        </w:rPr>
        <w:t xml:space="preserve">Cu executarea prevederilor prezentei hotărâri se </w:t>
      </w:r>
      <w:r w:rsidR="00862859" w:rsidRPr="00862859">
        <w:rPr>
          <w:lang w:val="ro-RO"/>
        </w:rPr>
        <w:t>încredințează</w:t>
      </w:r>
      <w:r w:rsidRPr="00862859">
        <w:rPr>
          <w:lang w:val="ro-RO"/>
        </w:rPr>
        <w:t xml:space="preserve"> </w:t>
      </w:r>
      <w:r w:rsidR="009F4F3B" w:rsidRPr="00862859">
        <w:rPr>
          <w:lang w:val="ro-RO"/>
        </w:rPr>
        <w:t xml:space="preserve">Compartimentul pentru Monitorizare Societăți Comerciale și </w:t>
      </w:r>
      <w:r w:rsidR="00A21A76">
        <w:rPr>
          <w:lang w:val="ro-RO"/>
        </w:rPr>
        <w:t>SEPSIIPAR S</w:t>
      </w:r>
      <w:r w:rsidRPr="00862859">
        <w:rPr>
          <w:lang w:val="ro-RO"/>
        </w:rPr>
        <w:t>R.L.</w:t>
      </w:r>
    </w:p>
    <w:p w:rsidR="00E12ADD" w:rsidRPr="00862859" w:rsidRDefault="00E12ADD" w:rsidP="00862859">
      <w:pPr>
        <w:ind w:firstLine="720"/>
        <w:jc w:val="both"/>
        <w:rPr>
          <w:lang w:val="ro-RO"/>
        </w:rPr>
      </w:pPr>
    </w:p>
    <w:p w:rsidR="006D54D9" w:rsidRPr="00862859" w:rsidRDefault="006D54D9" w:rsidP="00862859">
      <w:pPr>
        <w:ind w:firstLine="720"/>
        <w:jc w:val="both"/>
        <w:rPr>
          <w:lang w:val="ro-RO"/>
        </w:rPr>
      </w:pPr>
      <w:r w:rsidRPr="00862859">
        <w:rPr>
          <w:lang w:val="ro-RO"/>
        </w:rPr>
        <w:t>Sfântu Gheorghe, la _</w:t>
      </w:r>
      <w:r w:rsidR="000A6C91" w:rsidRPr="00862859">
        <w:rPr>
          <w:lang w:val="ro-RO"/>
        </w:rPr>
        <w:t>_____</w:t>
      </w:r>
      <w:r w:rsidRPr="00862859">
        <w:rPr>
          <w:lang w:val="ro-RO"/>
        </w:rPr>
        <w:t xml:space="preserve">_ </w:t>
      </w:r>
      <w:r w:rsidR="00E7576A" w:rsidRPr="00862859">
        <w:rPr>
          <w:lang w:val="ro-RO"/>
        </w:rPr>
        <w:t>2022</w:t>
      </w:r>
    </w:p>
    <w:p w:rsidR="00E7576A" w:rsidRPr="00862859" w:rsidRDefault="00E7576A" w:rsidP="00862859">
      <w:pPr>
        <w:ind w:firstLine="720"/>
        <w:jc w:val="both"/>
        <w:rPr>
          <w:lang w:val="ro-RO"/>
        </w:rPr>
      </w:pPr>
    </w:p>
    <w:p w:rsidR="000A6C91" w:rsidRPr="00862859" w:rsidRDefault="006D54D9" w:rsidP="00862859">
      <w:pPr>
        <w:ind w:firstLine="720"/>
        <w:jc w:val="both"/>
        <w:rPr>
          <w:b/>
          <w:lang w:val="ro-RO"/>
        </w:rPr>
      </w:pPr>
      <w:r w:rsidRPr="00862859">
        <w:rPr>
          <w:b/>
          <w:lang w:val="ro-RO"/>
        </w:rPr>
        <w:t xml:space="preserve">PREŞEDINTE DE ŞEDINŢĂ           </w:t>
      </w:r>
    </w:p>
    <w:p w:rsidR="00086870" w:rsidRDefault="00086870">
      <w:pPr>
        <w:spacing w:after="160" w:line="259" w:lineRule="auto"/>
        <w:rPr>
          <w:b/>
          <w:bCs/>
          <w:lang w:val="ro-RO" w:eastAsia="ro-RO"/>
        </w:rPr>
      </w:pPr>
      <w:r>
        <w:rPr>
          <w:b/>
          <w:bCs/>
          <w:lang w:val="ro-RO" w:eastAsia="ro-RO"/>
        </w:rPr>
        <w:br w:type="page"/>
      </w:r>
    </w:p>
    <w:p w:rsidR="003228B0" w:rsidRPr="00862859" w:rsidRDefault="003228B0" w:rsidP="00862859">
      <w:pPr>
        <w:jc w:val="both"/>
        <w:rPr>
          <w:b/>
          <w:lang w:val="ro-RO"/>
        </w:rPr>
      </w:pPr>
      <w:bookmarkStart w:id="0" w:name="_GoBack"/>
      <w:bookmarkEnd w:id="0"/>
      <w:r w:rsidRPr="00862859">
        <w:rPr>
          <w:b/>
          <w:lang w:val="ro-RO"/>
        </w:rPr>
        <w:lastRenderedPageBreak/>
        <w:t xml:space="preserve">Nr. </w:t>
      </w:r>
      <w:r w:rsidR="00102A53" w:rsidRPr="00862859">
        <w:rPr>
          <w:b/>
          <w:lang w:val="ro-RO"/>
        </w:rPr>
        <w:t>63837</w:t>
      </w:r>
      <w:r w:rsidRPr="00862859">
        <w:rPr>
          <w:b/>
          <w:lang w:val="ro-RO"/>
        </w:rPr>
        <w:t xml:space="preserve">  /29.09.2022</w:t>
      </w:r>
    </w:p>
    <w:p w:rsidR="003228B0" w:rsidRPr="00862859" w:rsidRDefault="003228B0" w:rsidP="00862859">
      <w:pPr>
        <w:jc w:val="both"/>
        <w:rPr>
          <w:b/>
          <w:lang w:val="ro-RO"/>
        </w:rPr>
      </w:pPr>
    </w:p>
    <w:p w:rsidR="003228B0" w:rsidRPr="00862859" w:rsidRDefault="003228B0" w:rsidP="00862859">
      <w:pPr>
        <w:jc w:val="both"/>
        <w:rPr>
          <w:lang w:val="ro-RO"/>
        </w:rPr>
      </w:pPr>
    </w:p>
    <w:p w:rsidR="003228B0" w:rsidRDefault="003228B0" w:rsidP="00862859">
      <w:pPr>
        <w:jc w:val="both"/>
        <w:rPr>
          <w:lang w:val="ro-RO"/>
        </w:rPr>
      </w:pPr>
    </w:p>
    <w:p w:rsidR="00224165" w:rsidRDefault="00224165" w:rsidP="00862859">
      <w:pPr>
        <w:jc w:val="both"/>
        <w:rPr>
          <w:lang w:val="ro-RO"/>
        </w:rPr>
      </w:pPr>
    </w:p>
    <w:p w:rsidR="00224165" w:rsidRDefault="00224165" w:rsidP="00862859">
      <w:pPr>
        <w:jc w:val="both"/>
        <w:rPr>
          <w:lang w:val="ro-RO"/>
        </w:rPr>
      </w:pPr>
    </w:p>
    <w:p w:rsidR="00224165" w:rsidRDefault="00224165" w:rsidP="00862859">
      <w:pPr>
        <w:jc w:val="both"/>
        <w:rPr>
          <w:lang w:val="ro-RO"/>
        </w:rPr>
      </w:pPr>
    </w:p>
    <w:p w:rsidR="00224165" w:rsidRPr="00862859" w:rsidRDefault="00224165" w:rsidP="00862859">
      <w:pPr>
        <w:jc w:val="both"/>
        <w:rPr>
          <w:lang w:val="ro-RO"/>
        </w:rPr>
      </w:pPr>
    </w:p>
    <w:p w:rsidR="003228B0" w:rsidRPr="00862859" w:rsidRDefault="003228B0" w:rsidP="00862859">
      <w:pPr>
        <w:jc w:val="center"/>
        <w:rPr>
          <w:b/>
          <w:lang w:val="ro-RO"/>
        </w:rPr>
      </w:pPr>
      <w:r w:rsidRPr="00862859">
        <w:rPr>
          <w:b/>
          <w:lang w:val="ro-RO"/>
        </w:rPr>
        <w:t>RAPORT DE SPECIALITATE</w:t>
      </w:r>
    </w:p>
    <w:p w:rsidR="003228B0" w:rsidRPr="00862859" w:rsidRDefault="003228B0" w:rsidP="00862859">
      <w:pPr>
        <w:jc w:val="center"/>
        <w:rPr>
          <w:rStyle w:val="Strong"/>
          <w:lang w:val="ro-RO"/>
        </w:rPr>
      </w:pPr>
      <w:r w:rsidRPr="00862859">
        <w:rPr>
          <w:rStyle w:val="Strong"/>
          <w:lang w:val="ro-RO"/>
        </w:rPr>
        <w:t xml:space="preserve">privind modificarea HCL nr. 194/2017 pentru aprobarea Regulamentului de </w:t>
      </w:r>
      <w:r w:rsidRPr="00862859">
        <w:rPr>
          <w:b/>
          <w:bCs/>
          <w:lang w:val="ro-RO"/>
        </w:rPr>
        <w:br/>
      </w:r>
      <w:r w:rsidR="00224165" w:rsidRPr="00862859">
        <w:rPr>
          <w:rStyle w:val="Strong"/>
          <w:lang w:val="ro-RO"/>
        </w:rPr>
        <w:t>Funcționare</w:t>
      </w:r>
      <w:r w:rsidRPr="00862859">
        <w:rPr>
          <w:rStyle w:val="Strong"/>
          <w:lang w:val="ro-RO"/>
        </w:rPr>
        <w:t xml:space="preserve"> al Parcului Industrial „SEPSIIPAR”</w:t>
      </w:r>
    </w:p>
    <w:p w:rsidR="003228B0" w:rsidRPr="00862859" w:rsidRDefault="003228B0" w:rsidP="00862859">
      <w:pPr>
        <w:jc w:val="center"/>
        <w:rPr>
          <w:rStyle w:val="Strong"/>
          <w:lang w:val="ro-RO"/>
        </w:rPr>
      </w:pPr>
    </w:p>
    <w:p w:rsidR="003228B0" w:rsidRPr="00862859" w:rsidRDefault="003228B0" w:rsidP="00862859">
      <w:pPr>
        <w:jc w:val="both"/>
        <w:rPr>
          <w:lang w:val="ro-RO"/>
        </w:rPr>
      </w:pPr>
    </w:p>
    <w:p w:rsidR="003228B0" w:rsidRPr="00862859" w:rsidRDefault="003228B0" w:rsidP="00862859">
      <w:pPr>
        <w:jc w:val="both"/>
        <w:rPr>
          <w:lang w:val="ro-RO"/>
        </w:rPr>
      </w:pPr>
    </w:p>
    <w:p w:rsidR="003228B0" w:rsidRPr="00862859" w:rsidRDefault="003228B0" w:rsidP="00862859">
      <w:pPr>
        <w:jc w:val="both"/>
        <w:rPr>
          <w:lang w:val="ro-RO"/>
        </w:rPr>
      </w:pPr>
      <w:r w:rsidRPr="00862859">
        <w:rPr>
          <w:lang w:val="ro-RO"/>
        </w:rPr>
        <w:tab/>
        <w:t>Având în vedere Referatul de aprobare nr.</w:t>
      </w:r>
      <w:r w:rsidR="00102A53" w:rsidRPr="00862859">
        <w:rPr>
          <w:lang w:val="ro-RO"/>
        </w:rPr>
        <w:t>63835</w:t>
      </w:r>
      <w:r w:rsidRPr="00862859">
        <w:rPr>
          <w:lang w:val="ro-RO"/>
        </w:rPr>
        <w:t xml:space="preserve"> /29.09.20202 al domnului viceprimar Toth-Birtan Csaba; </w:t>
      </w:r>
    </w:p>
    <w:p w:rsidR="003228B0" w:rsidRPr="00862859" w:rsidRDefault="0073704A" w:rsidP="00862859">
      <w:pPr>
        <w:ind w:firstLine="709"/>
        <w:jc w:val="both"/>
        <w:rPr>
          <w:lang w:val="ro-RO"/>
        </w:rPr>
      </w:pPr>
      <w:r>
        <w:rPr>
          <w:lang w:val="ro-RO"/>
        </w:rPr>
        <w:t>Având la bază prevederile HCL</w:t>
      </w:r>
      <w:r w:rsidR="003228B0" w:rsidRPr="00862859">
        <w:rPr>
          <w:lang w:val="ro-RO"/>
        </w:rPr>
        <w:t xml:space="preserve"> nr. 194/2017 privind aprobarea Regulamentului de </w:t>
      </w:r>
      <w:r w:rsidR="00224165" w:rsidRPr="00862859">
        <w:rPr>
          <w:lang w:val="ro-RO"/>
        </w:rPr>
        <w:t>Funcționare</w:t>
      </w:r>
      <w:r w:rsidR="003228B0" w:rsidRPr="00862859">
        <w:rPr>
          <w:lang w:val="ro-RO"/>
        </w:rPr>
        <w:t xml:space="preserve"> al P</w:t>
      </w:r>
      <w:r w:rsidR="00CA0509" w:rsidRPr="00862859">
        <w:rPr>
          <w:lang w:val="ro-RO"/>
        </w:rPr>
        <w:t>arcului Industrial „SEPSIIPAR”;</w:t>
      </w:r>
    </w:p>
    <w:p w:rsidR="003228B0" w:rsidRPr="00862859" w:rsidRDefault="003228B0" w:rsidP="00862859">
      <w:pPr>
        <w:ind w:firstLine="720"/>
        <w:jc w:val="both"/>
        <w:rPr>
          <w:lang w:val="ro-RO"/>
        </w:rPr>
      </w:pPr>
      <w:r w:rsidRPr="00862859">
        <w:rPr>
          <w:lang w:val="ro-RO"/>
        </w:rPr>
        <w:t xml:space="preserve">Având în vedere adresa nr. </w:t>
      </w:r>
      <w:r w:rsidR="001A1347" w:rsidRPr="00862859">
        <w:rPr>
          <w:lang w:val="ro-RO"/>
        </w:rPr>
        <w:t>236/29.09.2022</w:t>
      </w:r>
      <w:r w:rsidRPr="00862859">
        <w:rPr>
          <w:lang w:val="ro-RO"/>
        </w:rPr>
        <w:t xml:space="preserve"> al administratorului SEPSIIPAR SRL, înregistrată la Primăria municipiului Sfântu Gheorghe sub nr. </w:t>
      </w:r>
      <w:r w:rsidR="001A1347" w:rsidRPr="00862859">
        <w:rPr>
          <w:lang w:val="ro-RO"/>
        </w:rPr>
        <w:t>63899/29.09.2022</w:t>
      </w:r>
      <w:r w:rsidRPr="00862859">
        <w:rPr>
          <w:lang w:val="ro-RO"/>
        </w:rPr>
        <w:t xml:space="preserve">, prin care propune modificări al regulamentului de </w:t>
      </w:r>
      <w:r w:rsidR="00224165" w:rsidRPr="00862859">
        <w:rPr>
          <w:lang w:val="ro-RO"/>
        </w:rPr>
        <w:t>funcționare</w:t>
      </w:r>
      <w:r w:rsidRPr="00862859">
        <w:rPr>
          <w:lang w:val="ro-RO"/>
        </w:rPr>
        <w:t xml:space="preserve"> </w:t>
      </w:r>
      <w:r w:rsidR="00CA0509" w:rsidRPr="00862859">
        <w:rPr>
          <w:lang w:val="ro-RO"/>
        </w:rPr>
        <w:t>a Parcului Industrial SEPSIIPAR;</w:t>
      </w:r>
    </w:p>
    <w:p w:rsidR="003228B0" w:rsidRPr="00862859" w:rsidRDefault="003228B0" w:rsidP="00862859">
      <w:pPr>
        <w:ind w:firstLine="709"/>
        <w:jc w:val="both"/>
        <w:rPr>
          <w:lang w:val="ro-RO"/>
        </w:rPr>
      </w:pPr>
      <w:r w:rsidRPr="00862859">
        <w:rPr>
          <w:lang w:val="ro-RO"/>
        </w:rPr>
        <w:t>Având în vedere faptul că societatea – administrator al Parcului Industrial a propus măsuri menite să îmbunătățească buna funcționare a acestuia, în concordanță cu prevederile legislative în vigoare, este necesară aprobarea modificării regulamentului de funcționare a Parcului industrial.</w:t>
      </w:r>
    </w:p>
    <w:p w:rsidR="003228B0" w:rsidRPr="00862859" w:rsidRDefault="003228B0" w:rsidP="00862859">
      <w:pPr>
        <w:ind w:firstLine="708"/>
        <w:jc w:val="both"/>
        <w:rPr>
          <w:rStyle w:val="Strong"/>
          <w:lang w:val="ro-RO"/>
        </w:rPr>
      </w:pPr>
      <w:r w:rsidRPr="00862859">
        <w:rPr>
          <w:rFonts w:eastAsia="MS Mincho"/>
          <w:lang w:val="ro-RO"/>
        </w:rPr>
        <w:t xml:space="preserve">Direcția Eficiență Energetică și Monitorizare Societăți Comerciale propune spre analiză și dezbatere în ședința Consiliului Local al municipiului Sfântu Gheorghe Proiectul de hotărâre în vederea luării unei decizii cu privire la </w:t>
      </w:r>
      <w:r w:rsidRPr="00862859">
        <w:rPr>
          <w:rStyle w:val="Strong"/>
          <w:b w:val="0"/>
          <w:lang w:val="ro-RO"/>
        </w:rPr>
        <w:t xml:space="preserve">modificarea HCL nr. 194/2017 pentru aprobarea Regulamentului de </w:t>
      </w:r>
      <w:r w:rsidR="00224165" w:rsidRPr="00862859">
        <w:rPr>
          <w:rStyle w:val="Strong"/>
          <w:b w:val="0"/>
          <w:lang w:val="ro-RO"/>
        </w:rPr>
        <w:t>Funcționare</w:t>
      </w:r>
      <w:r w:rsidRPr="00862859">
        <w:rPr>
          <w:rStyle w:val="Strong"/>
          <w:b w:val="0"/>
          <w:lang w:val="ro-RO"/>
        </w:rPr>
        <w:t xml:space="preserve"> al Parcului Industrial „SEPSIIPAR”</w:t>
      </w:r>
    </w:p>
    <w:p w:rsidR="003228B0" w:rsidRPr="00862859" w:rsidRDefault="003228B0" w:rsidP="00862859">
      <w:pPr>
        <w:ind w:firstLine="708"/>
        <w:jc w:val="both"/>
        <w:rPr>
          <w:rFonts w:eastAsia="MS Mincho"/>
          <w:lang w:val="ro-RO"/>
        </w:rPr>
      </w:pPr>
    </w:p>
    <w:p w:rsidR="003228B0" w:rsidRDefault="003228B0" w:rsidP="00862859">
      <w:pPr>
        <w:rPr>
          <w:rFonts w:eastAsia="MS Mincho"/>
          <w:b/>
          <w:lang w:val="ro-RO"/>
        </w:rPr>
      </w:pPr>
    </w:p>
    <w:p w:rsidR="00224165" w:rsidRDefault="00224165" w:rsidP="00862859">
      <w:pPr>
        <w:rPr>
          <w:rFonts w:eastAsia="MS Mincho"/>
          <w:b/>
          <w:lang w:val="ro-RO"/>
        </w:rPr>
      </w:pPr>
    </w:p>
    <w:p w:rsidR="00224165" w:rsidRDefault="00224165" w:rsidP="00862859">
      <w:pPr>
        <w:rPr>
          <w:rFonts w:eastAsia="MS Mincho"/>
          <w:b/>
          <w:lang w:val="ro-RO"/>
        </w:rPr>
      </w:pPr>
    </w:p>
    <w:p w:rsidR="00224165" w:rsidRPr="00862859" w:rsidRDefault="00224165" w:rsidP="00862859">
      <w:pPr>
        <w:rPr>
          <w:rFonts w:eastAsia="MS Mincho"/>
          <w:b/>
          <w:lang w:val="ro-RO"/>
        </w:rPr>
      </w:pPr>
    </w:p>
    <w:p w:rsidR="003228B0" w:rsidRPr="00862859" w:rsidRDefault="003228B0" w:rsidP="00862859">
      <w:pPr>
        <w:ind w:firstLine="708"/>
        <w:jc w:val="center"/>
        <w:rPr>
          <w:rFonts w:eastAsia="MS Mincho"/>
          <w:lang w:val="ro-RO"/>
        </w:rPr>
      </w:pPr>
      <w:r w:rsidRPr="00862859">
        <w:rPr>
          <w:rFonts w:eastAsia="MS Mincho"/>
          <w:lang w:val="ro-RO"/>
        </w:rPr>
        <w:t>Direcția Eficiență Energetică și Monitorizare Societăți Comerciale din cadrul primăriei municipiului Sfântu Gheorghe</w:t>
      </w:r>
    </w:p>
    <w:p w:rsidR="003228B0" w:rsidRPr="00862859" w:rsidRDefault="003228B0" w:rsidP="00862859">
      <w:pPr>
        <w:ind w:firstLine="708"/>
        <w:jc w:val="center"/>
        <w:rPr>
          <w:rFonts w:eastAsia="MS Mincho"/>
          <w:b/>
          <w:lang w:val="ro-RO"/>
        </w:rPr>
      </w:pPr>
    </w:p>
    <w:p w:rsidR="003228B0" w:rsidRPr="00862859" w:rsidRDefault="003228B0" w:rsidP="00862859">
      <w:pPr>
        <w:ind w:firstLine="708"/>
        <w:jc w:val="center"/>
        <w:rPr>
          <w:rFonts w:eastAsia="MS Mincho"/>
          <w:b/>
          <w:lang w:val="ro-RO"/>
        </w:rPr>
      </w:pPr>
    </w:p>
    <w:p w:rsidR="003228B0" w:rsidRPr="00862859" w:rsidRDefault="003228B0" w:rsidP="00862859">
      <w:pPr>
        <w:jc w:val="center"/>
        <w:rPr>
          <w:rFonts w:eastAsia="MS Mincho"/>
          <w:lang w:val="ro-RO"/>
        </w:rPr>
      </w:pPr>
      <w:r w:rsidRPr="00862859">
        <w:rPr>
          <w:rFonts w:eastAsia="MS Mincho"/>
          <w:lang w:val="ro-RO"/>
        </w:rPr>
        <w:t>Consilier,</w:t>
      </w:r>
    </w:p>
    <w:p w:rsidR="003228B0" w:rsidRPr="00862859" w:rsidRDefault="003228B0" w:rsidP="00862859">
      <w:pPr>
        <w:jc w:val="center"/>
        <w:rPr>
          <w:rFonts w:eastAsia="MS Mincho"/>
          <w:lang w:val="ro-RO"/>
        </w:rPr>
      </w:pPr>
      <w:r w:rsidRPr="00862859">
        <w:rPr>
          <w:rFonts w:eastAsia="MS Mincho"/>
          <w:lang w:val="ro-RO"/>
        </w:rPr>
        <w:t>Szabó Kinga</w:t>
      </w:r>
    </w:p>
    <w:p w:rsidR="003228B0" w:rsidRPr="00862859" w:rsidRDefault="003228B0" w:rsidP="00862859">
      <w:pPr>
        <w:rPr>
          <w:lang w:val="ro-RO"/>
        </w:rPr>
      </w:pPr>
      <w:r w:rsidRPr="00862859">
        <w:rPr>
          <w:lang w:val="ro-RO"/>
        </w:rPr>
        <w:br w:type="page"/>
      </w:r>
    </w:p>
    <w:p w:rsidR="003228B0" w:rsidRPr="00862859" w:rsidRDefault="003228B0" w:rsidP="00862859">
      <w:pPr>
        <w:jc w:val="both"/>
        <w:rPr>
          <w:b/>
          <w:lang w:val="ro-RO"/>
        </w:rPr>
      </w:pPr>
    </w:p>
    <w:p w:rsidR="003228B0" w:rsidRPr="00862859" w:rsidRDefault="003228B0" w:rsidP="00862859">
      <w:pPr>
        <w:jc w:val="both"/>
        <w:rPr>
          <w:b/>
          <w:lang w:val="ro-RO"/>
        </w:rPr>
      </w:pPr>
      <w:r w:rsidRPr="00862859">
        <w:rPr>
          <w:b/>
          <w:lang w:val="ro-RO"/>
        </w:rPr>
        <w:t>Nr</w:t>
      </w:r>
      <w:r w:rsidR="00102A53" w:rsidRPr="00862859">
        <w:rPr>
          <w:b/>
          <w:lang w:val="ro-RO"/>
        </w:rPr>
        <w:t>. 63835</w:t>
      </w:r>
      <w:r w:rsidRPr="00862859">
        <w:rPr>
          <w:b/>
          <w:lang w:val="ro-RO"/>
        </w:rPr>
        <w:t xml:space="preserve"> /29.09.2022</w:t>
      </w:r>
    </w:p>
    <w:p w:rsidR="003228B0" w:rsidRPr="00862859" w:rsidRDefault="003228B0" w:rsidP="00862859">
      <w:pPr>
        <w:jc w:val="both"/>
        <w:rPr>
          <w:lang w:val="ro-RO"/>
        </w:rPr>
      </w:pPr>
    </w:p>
    <w:p w:rsidR="003228B0" w:rsidRPr="00862859" w:rsidRDefault="003228B0" w:rsidP="00862859">
      <w:pPr>
        <w:jc w:val="both"/>
        <w:rPr>
          <w:lang w:val="ro-RO"/>
        </w:rPr>
      </w:pPr>
    </w:p>
    <w:p w:rsidR="003228B0" w:rsidRPr="00862859" w:rsidRDefault="003228B0" w:rsidP="00862859">
      <w:pPr>
        <w:jc w:val="both"/>
        <w:rPr>
          <w:lang w:val="ro-RO"/>
        </w:rPr>
      </w:pPr>
    </w:p>
    <w:p w:rsidR="00224165" w:rsidRDefault="00224165" w:rsidP="00862859">
      <w:pPr>
        <w:jc w:val="center"/>
        <w:rPr>
          <w:b/>
          <w:lang w:val="ro-RO"/>
        </w:rPr>
      </w:pPr>
    </w:p>
    <w:p w:rsidR="00224165" w:rsidRDefault="00224165" w:rsidP="00862859">
      <w:pPr>
        <w:jc w:val="center"/>
        <w:rPr>
          <w:b/>
          <w:lang w:val="ro-RO"/>
        </w:rPr>
      </w:pPr>
    </w:p>
    <w:p w:rsidR="00224165" w:rsidRDefault="00224165" w:rsidP="00862859">
      <w:pPr>
        <w:jc w:val="center"/>
        <w:rPr>
          <w:b/>
          <w:lang w:val="ro-RO"/>
        </w:rPr>
      </w:pPr>
    </w:p>
    <w:p w:rsidR="00224165" w:rsidRDefault="00224165" w:rsidP="00862859">
      <w:pPr>
        <w:jc w:val="center"/>
        <w:rPr>
          <w:b/>
          <w:lang w:val="ro-RO"/>
        </w:rPr>
      </w:pPr>
    </w:p>
    <w:p w:rsidR="00224165" w:rsidRDefault="00224165" w:rsidP="00862859">
      <w:pPr>
        <w:jc w:val="center"/>
        <w:rPr>
          <w:b/>
          <w:lang w:val="ro-RO"/>
        </w:rPr>
      </w:pPr>
    </w:p>
    <w:p w:rsidR="00224165" w:rsidRDefault="00224165" w:rsidP="00862859">
      <w:pPr>
        <w:jc w:val="center"/>
        <w:rPr>
          <w:b/>
          <w:lang w:val="ro-RO"/>
        </w:rPr>
      </w:pPr>
    </w:p>
    <w:p w:rsidR="003228B0" w:rsidRPr="00862859" w:rsidRDefault="003228B0" w:rsidP="00862859">
      <w:pPr>
        <w:jc w:val="center"/>
        <w:rPr>
          <w:b/>
          <w:lang w:val="ro-RO"/>
        </w:rPr>
      </w:pPr>
      <w:r w:rsidRPr="00862859">
        <w:rPr>
          <w:b/>
          <w:lang w:val="ro-RO"/>
        </w:rPr>
        <w:t>REFERAT DE APROBARE</w:t>
      </w:r>
    </w:p>
    <w:p w:rsidR="003228B0" w:rsidRPr="00862859" w:rsidRDefault="003228B0" w:rsidP="00862859">
      <w:pPr>
        <w:jc w:val="center"/>
        <w:rPr>
          <w:rStyle w:val="Strong"/>
          <w:lang w:val="ro-RO"/>
        </w:rPr>
      </w:pPr>
      <w:r w:rsidRPr="00862859">
        <w:rPr>
          <w:rStyle w:val="Strong"/>
          <w:lang w:val="ro-RO"/>
        </w:rPr>
        <w:t xml:space="preserve">privind modificarea HCL nr. 194/2017 pentru aprobarea Regulamentului de </w:t>
      </w:r>
      <w:r w:rsidRPr="00862859">
        <w:rPr>
          <w:b/>
          <w:bCs/>
          <w:lang w:val="ro-RO"/>
        </w:rPr>
        <w:br/>
      </w:r>
      <w:r w:rsidR="00224165" w:rsidRPr="00862859">
        <w:rPr>
          <w:rStyle w:val="Strong"/>
          <w:lang w:val="ro-RO"/>
        </w:rPr>
        <w:t>Funcționare</w:t>
      </w:r>
      <w:r w:rsidRPr="00862859">
        <w:rPr>
          <w:rStyle w:val="Strong"/>
          <w:lang w:val="ro-RO"/>
        </w:rPr>
        <w:t xml:space="preserve"> al Parcului Industrial „SEPSIIPAR”</w:t>
      </w:r>
    </w:p>
    <w:p w:rsidR="003228B0" w:rsidRPr="00862859" w:rsidRDefault="003228B0" w:rsidP="00862859">
      <w:pPr>
        <w:jc w:val="both"/>
        <w:rPr>
          <w:rStyle w:val="Strong"/>
          <w:b w:val="0"/>
          <w:lang w:val="ro-RO"/>
        </w:rPr>
      </w:pPr>
    </w:p>
    <w:p w:rsidR="003228B0" w:rsidRPr="00862859" w:rsidRDefault="003228B0" w:rsidP="00862859">
      <w:pPr>
        <w:jc w:val="both"/>
        <w:rPr>
          <w:lang w:val="ro-RO"/>
        </w:rPr>
      </w:pPr>
    </w:p>
    <w:p w:rsidR="003228B0" w:rsidRPr="00862859" w:rsidRDefault="003228B0" w:rsidP="00862859">
      <w:pPr>
        <w:jc w:val="both"/>
        <w:rPr>
          <w:lang w:val="ro-RO"/>
        </w:rPr>
      </w:pPr>
    </w:p>
    <w:p w:rsidR="003228B0" w:rsidRPr="00862859" w:rsidRDefault="003228B0" w:rsidP="00862859">
      <w:pPr>
        <w:ind w:firstLine="709"/>
        <w:jc w:val="both"/>
        <w:rPr>
          <w:lang w:val="ro-RO"/>
        </w:rPr>
      </w:pPr>
      <w:r w:rsidRPr="00862859">
        <w:rPr>
          <w:lang w:val="ro-RO"/>
        </w:rPr>
        <w:t xml:space="preserve">Având la bază prevederile H.C.L. nr. 194/2017 privind aprobarea Regulamentului de </w:t>
      </w:r>
      <w:r w:rsidR="00224165" w:rsidRPr="00862859">
        <w:rPr>
          <w:lang w:val="ro-RO"/>
        </w:rPr>
        <w:t>Funcționare</w:t>
      </w:r>
      <w:r w:rsidRPr="00862859">
        <w:rPr>
          <w:lang w:val="ro-RO"/>
        </w:rPr>
        <w:t xml:space="preserve"> al Parcului Industrial „SE</w:t>
      </w:r>
      <w:r w:rsidR="00CE541F" w:rsidRPr="00862859">
        <w:rPr>
          <w:lang w:val="ro-RO"/>
        </w:rPr>
        <w:t>PSIIPAR”;</w:t>
      </w:r>
    </w:p>
    <w:p w:rsidR="003228B0" w:rsidRPr="00862859" w:rsidRDefault="001A1347" w:rsidP="00862859">
      <w:pPr>
        <w:ind w:firstLine="720"/>
        <w:jc w:val="both"/>
        <w:rPr>
          <w:lang w:val="ro-RO"/>
        </w:rPr>
      </w:pPr>
      <w:r w:rsidRPr="00862859">
        <w:rPr>
          <w:lang w:val="ro-RO"/>
        </w:rPr>
        <w:t>Având în vedere adresa nr. 236/29.09.2022 al administratorului SEPSIIPAR SRL, înregistrată la Primăria municipiului Sfântu Gheorghe sub nr. 63899/29.09.2022</w:t>
      </w:r>
      <w:r w:rsidR="003228B0" w:rsidRPr="00862859">
        <w:rPr>
          <w:lang w:val="ro-RO"/>
        </w:rPr>
        <w:t>prin care propune modificarea Regulamentului de funcționare al Parcului Industrial SEPSIIPAR;</w:t>
      </w:r>
    </w:p>
    <w:p w:rsidR="003228B0" w:rsidRPr="00862859" w:rsidRDefault="003228B0" w:rsidP="00862859">
      <w:pPr>
        <w:ind w:firstLine="720"/>
        <w:jc w:val="both"/>
        <w:rPr>
          <w:lang w:val="ro-RO"/>
        </w:rPr>
      </w:pPr>
      <w:r w:rsidRPr="00862859">
        <w:rPr>
          <w:lang w:val="ro-RO"/>
        </w:rPr>
        <w:t>Modificările propuse în adresa transmisă de administratorul SEPSIIPAR sunt menite să contribuie la buna funcționare a parcului industrial în condițiile legislației actuale.</w:t>
      </w:r>
    </w:p>
    <w:p w:rsidR="003228B0" w:rsidRPr="00862859" w:rsidRDefault="003228B0" w:rsidP="00862859">
      <w:pPr>
        <w:ind w:firstLine="708"/>
        <w:jc w:val="both"/>
        <w:rPr>
          <w:lang w:val="ro-RO"/>
        </w:rPr>
      </w:pPr>
      <w:r w:rsidRPr="00862859">
        <w:rPr>
          <w:lang w:val="ro-RO"/>
        </w:rPr>
        <w:t xml:space="preserve">Având în vedere cele menționate mai sus propun aprobarea modificării Regulamentului de funcționare a Parcului industrial, în vederea </w:t>
      </w:r>
      <w:r w:rsidR="009901CD" w:rsidRPr="00862859">
        <w:rPr>
          <w:lang w:val="ro-RO"/>
        </w:rPr>
        <w:t xml:space="preserve">îmbunătățirii </w:t>
      </w:r>
      <w:r w:rsidRPr="00862859">
        <w:rPr>
          <w:lang w:val="ro-RO"/>
        </w:rPr>
        <w:t>bunei funcționări a acestuia și  aprobarea Proiectului de hotărâre în ședința Consiliul</w:t>
      </w:r>
      <w:r w:rsidR="00A90F64" w:rsidRPr="00862859">
        <w:rPr>
          <w:lang w:val="ro-RO"/>
        </w:rPr>
        <w:t>ui</w:t>
      </w:r>
      <w:r w:rsidRPr="00862859">
        <w:rPr>
          <w:lang w:val="ro-RO"/>
        </w:rPr>
        <w:t xml:space="preserve"> Local.</w:t>
      </w:r>
    </w:p>
    <w:p w:rsidR="003228B0" w:rsidRDefault="003228B0" w:rsidP="00862859">
      <w:pPr>
        <w:ind w:firstLine="708"/>
        <w:jc w:val="center"/>
        <w:rPr>
          <w:b/>
          <w:lang w:val="ro-RO"/>
        </w:rPr>
      </w:pPr>
    </w:p>
    <w:p w:rsidR="00224165" w:rsidRDefault="00224165" w:rsidP="00862859">
      <w:pPr>
        <w:ind w:firstLine="708"/>
        <w:jc w:val="center"/>
        <w:rPr>
          <w:b/>
          <w:lang w:val="ro-RO"/>
        </w:rPr>
      </w:pPr>
    </w:p>
    <w:p w:rsidR="00224165" w:rsidRPr="00862859" w:rsidRDefault="00224165" w:rsidP="00862859">
      <w:pPr>
        <w:ind w:firstLine="708"/>
        <w:jc w:val="center"/>
        <w:rPr>
          <w:b/>
          <w:lang w:val="ro-RO"/>
        </w:rPr>
      </w:pPr>
    </w:p>
    <w:p w:rsidR="003228B0" w:rsidRPr="00862859" w:rsidRDefault="003228B0" w:rsidP="00862859">
      <w:pPr>
        <w:autoSpaceDE w:val="0"/>
        <w:autoSpaceDN w:val="0"/>
        <w:adjustRightInd w:val="0"/>
        <w:jc w:val="center"/>
        <w:rPr>
          <w:b/>
          <w:bCs/>
          <w:lang w:val="ro-RO"/>
        </w:rPr>
      </w:pPr>
      <w:r w:rsidRPr="00862859">
        <w:rPr>
          <w:b/>
          <w:bCs/>
          <w:lang w:val="ro-RO"/>
        </w:rPr>
        <w:t>VICEPRIMAR,</w:t>
      </w:r>
    </w:p>
    <w:p w:rsidR="003228B0" w:rsidRPr="00862859" w:rsidRDefault="003228B0" w:rsidP="00862859">
      <w:pPr>
        <w:autoSpaceDE w:val="0"/>
        <w:autoSpaceDN w:val="0"/>
        <w:adjustRightInd w:val="0"/>
        <w:jc w:val="center"/>
        <w:rPr>
          <w:b/>
          <w:lang w:val="ro-RO"/>
        </w:rPr>
      </w:pPr>
      <w:r w:rsidRPr="00862859">
        <w:rPr>
          <w:b/>
          <w:bCs/>
          <w:lang w:val="ro-RO"/>
        </w:rPr>
        <w:t>TOTH-BIRTAN CSABA</w:t>
      </w:r>
    </w:p>
    <w:p w:rsidR="003228B0" w:rsidRPr="00862859" w:rsidRDefault="003228B0" w:rsidP="00862859">
      <w:pPr>
        <w:jc w:val="both"/>
        <w:rPr>
          <w:lang w:val="ro-RO"/>
        </w:rPr>
      </w:pPr>
    </w:p>
    <w:sectPr w:rsidR="003228B0" w:rsidRPr="00862859" w:rsidSect="00AC5C44">
      <w:pgSz w:w="11906" w:h="16838" w:code="9"/>
      <w:pgMar w:top="851" w:right="1418"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4B2E" w:rsidRDefault="001D4B2E" w:rsidP="006D54D9">
      <w:r>
        <w:separator/>
      </w:r>
    </w:p>
  </w:endnote>
  <w:endnote w:type="continuationSeparator" w:id="0">
    <w:p w:rsidR="001D4B2E" w:rsidRDefault="001D4B2E" w:rsidP="006D5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4B2E" w:rsidRDefault="001D4B2E" w:rsidP="006D54D9">
      <w:r>
        <w:separator/>
      </w:r>
    </w:p>
  </w:footnote>
  <w:footnote w:type="continuationSeparator" w:id="0">
    <w:p w:rsidR="001D4B2E" w:rsidRDefault="001D4B2E" w:rsidP="006D54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1336B"/>
    <w:multiLevelType w:val="hybridMultilevel"/>
    <w:tmpl w:val="495830E2"/>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 w15:restartNumberingAfterBreak="0">
    <w:nsid w:val="18163721"/>
    <w:multiLevelType w:val="hybridMultilevel"/>
    <w:tmpl w:val="7366775C"/>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 w15:restartNumberingAfterBreak="0">
    <w:nsid w:val="21156892"/>
    <w:multiLevelType w:val="multilevel"/>
    <w:tmpl w:val="FD7AF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992800"/>
    <w:multiLevelType w:val="hybridMultilevel"/>
    <w:tmpl w:val="CBE0DF7A"/>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9705550"/>
    <w:multiLevelType w:val="hybridMultilevel"/>
    <w:tmpl w:val="894A6902"/>
    <w:lvl w:ilvl="0" w:tplc="C7D4A864">
      <w:start w:val="1"/>
      <w:numFmt w:val="upperRoman"/>
      <w:lvlText w:val="%1."/>
      <w:lvlJc w:val="left"/>
      <w:pPr>
        <w:ind w:left="1425" w:hanging="72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5" w15:restartNumberingAfterBreak="0">
    <w:nsid w:val="326F0F24"/>
    <w:multiLevelType w:val="multilevel"/>
    <w:tmpl w:val="01405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345130"/>
    <w:multiLevelType w:val="multilevel"/>
    <w:tmpl w:val="DC5EC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A1508CA"/>
    <w:multiLevelType w:val="hybridMultilevel"/>
    <w:tmpl w:val="8BD282EA"/>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8" w15:restartNumberingAfterBreak="0">
    <w:nsid w:val="407F0F6D"/>
    <w:multiLevelType w:val="hybridMultilevel"/>
    <w:tmpl w:val="4ACCEF6A"/>
    <w:lvl w:ilvl="0" w:tplc="DC2AD558">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454D4F44"/>
    <w:multiLevelType w:val="multilevel"/>
    <w:tmpl w:val="FE40800E"/>
    <w:lvl w:ilvl="0">
      <w:start w:val="1"/>
      <w:numFmt w:val="lowerLetter"/>
      <w:lvlText w:val="%1)"/>
      <w:lvlJc w:val="left"/>
      <w:pPr>
        <w:tabs>
          <w:tab w:val="num" w:pos="720"/>
        </w:tabs>
        <w:ind w:left="720" w:hanging="360"/>
      </w:pPr>
      <w:rPr>
        <w:rFonts w:hint="default"/>
        <w:sz w:val="20"/>
      </w:rPr>
    </w:lvl>
    <w:lvl w:ilvl="1">
      <w:start w:val="3"/>
      <w:numFmt w:val="bullet"/>
      <w:lvlText w:val="-"/>
      <w:lvlJc w:val="left"/>
      <w:pPr>
        <w:ind w:left="1440" w:hanging="360"/>
      </w:pPr>
      <w:rPr>
        <w:rFonts w:ascii="Times New Roman" w:eastAsia="Times New Roman" w:hAnsi="Times New Roman" w:cs="Times New Roman"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B26B54"/>
    <w:multiLevelType w:val="hybridMultilevel"/>
    <w:tmpl w:val="894A6902"/>
    <w:lvl w:ilvl="0" w:tplc="C7D4A864">
      <w:start w:val="1"/>
      <w:numFmt w:val="upperRoman"/>
      <w:lvlText w:val="%1."/>
      <w:lvlJc w:val="left"/>
      <w:pPr>
        <w:ind w:left="1425" w:hanging="72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1" w15:restartNumberingAfterBreak="0">
    <w:nsid w:val="47FE174B"/>
    <w:multiLevelType w:val="multilevel"/>
    <w:tmpl w:val="AB30C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AE208A"/>
    <w:multiLevelType w:val="hybridMultilevel"/>
    <w:tmpl w:val="D05E1C2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8533319"/>
    <w:multiLevelType w:val="multilevel"/>
    <w:tmpl w:val="F0662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3E92B68"/>
    <w:multiLevelType w:val="hybridMultilevel"/>
    <w:tmpl w:val="B9ACB40E"/>
    <w:lvl w:ilvl="0" w:tplc="04180017">
      <w:start w:val="1"/>
      <w:numFmt w:val="lowerLetter"/>
      <w:lvlText w:val="%1)"/>
      <w:lvlJc w:val="left"/>
      <w:pPr>
        <w:ind w:left="1495" w:hanging="360"/>
      </w:pPr>
    </w:lvl>
    <w:lvl w:ilvl="1" w:tplc="04180019" w:tentative="1">
      <w:start w:val="1"/>
      <w:numFmt w:val="lowerLetter"/>
      <w:lvlText w:val="%2."/>
      <w:lvlJc w:val="left"/>
      <w:pPr>
        <w:ind w:left="2215" w:hanging="360"/>
      </w:pPr>
    </w:lvl>
    <w:lvl w:ilvl="2" w:tplc="0418001B" w:tentative="1">
      <w:start w:val="1"/>
      <w:numFmt w:val="lowerRoman"/>
      <w:lvlText w:val="%3."/>
      <w:lvlJc w:val="right"/>
      <w:pPr>
        <w:ind w:left="2935" w:hanging="180"/>
      </w:pPr>
    </w:lvl>
    <w:lvl w:ilvl="3" w:tplc="0418000F" w:tentative="1">
      <w:start w:val="1"/>
      <w:numFmt w:val="decimal"/>
      <w:lvlText w:val="%4."/>
      <w:lvlJc w:val="left"/>
      <w:pPr>
        <w:ind w:left="3655" w:hanging="360"/>
      </w:pPr>
    </w:lvl>
    <w:lvl w:ilvl="4" w:tplc="04180019" w:tentative="1">
      <w:start w:val="1"/>
      <w:numFmt w:val="lowerLetter"/>
      <w:lvlText w:val="%5."/>
      <w:lvlJc w:val="left"/>
      <w:pPr>
        <w:ind w:left="4375" w:hanging="360"/>
      </w:pPr>
    </w:lvl>
    <w:lvl w:ilvl="5" w:tplc="0418001B" w:tentative="1">
      <w:start w:val="1"/>
      <w:numFmt w:val="lowerRoman"/>
      <w:lvlText w:val="%6."/>
      <w:lvlJc w:val="right"/>
      <w:pPr>
        <w:ind w:left="5095" w:hanging="180"/>
      </w:pPr>
    </w:lvl>
    <w:lvl w:ilvl="6" w:tplc="0418000F" w:tentative="1">
      <w:start w:val="1"/>
      <w:numFmt w:val="decimal"/>
      <w:lvlText w:val="%7."/>
      <w:lvlJc w:val="left"/>
      <w:pPr>
        <w:ind w:left="5815" w:hanging="360"/>
      </w:pPr>
    </w:lvl>
    <w:lvl w:ilvl="7" w:tplc="04180019" w:tentative="1">
      <w:start w:val="1"/>
      <w:numFmt w:val="lowerLetter"/>
      <w:lvlText w:val="%8."/>
      <w:lvlJc w:val="left"/>
      <w:pPr>
        <w:ind w:left="6535" w:hanging="360"/>
      </w:pPr>
    </w:lvl>
    <w:lvl w:ilvl="8" w:tplc="0418001B" w:tentative="1">
      <w:start w:val="1"/>
      <w:numFmt w:val="lowerRoman"/>
      <w:lvlText w:val="%9."/>
      <w:lvlJc w:val="right"/>
      <w:pPr>
        <w:ind w:left="7255" w:hanging="180"/>
      </w:pPr>
    </w:lvl>
  </w:abstractNum>
  <w:num w:numId="1">
    <w:abstractNumId w:val="10"/>
  </w:num>
  <w:num w:numId="2">
    <w:abstractNumId w:val="4"/>
  </w:num>
  <w:num w:numId="3">
    <w:abstractNumId w:val="3"/>
  </w:num>
  <w:num w:numId="4">
    <w:abstractNumId w:val="8"/>
  </w:num>
  <w:num w:numId="5">
    <w:abstractNumId w:val="11"/>
  </w:num>
  <w:num w:numId="6">
    <w:abstractNumId w:val="13"/>
  </w:num>
  <w:num w:numId="7">
    <w:abstractNumId w:val="2"/>
  </w:num>
  <w:num w:numId="8">
    <w:abstractNumId w:val="9"/>
  </w:num>
  <w:num w:numId="9">
    <w:abstractNumId w:val="5"/>
  </w:num>
  <w:num w:numId="10">
    <w:abstractNumId w:val="6"/>
  </w:num>
  <w:num w:numId="11">
    <w:abstractNumId w:val="1"/>
  </w:num>
  <w:num w:numId="12">
    <w:abstractNumId w:val="14"/>
  </w:num>
  <w:num w:numId="13">
    <w:abstractNumId w:val="7"/>
  </w:num>
  <w:num w:numId="14">
    <w:abstractNumId w:val="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EA3"/>
    <w:rsid w:val="00032EA3"/>
    <w:rsid w:val="00053726"/>
    <w:rsid w:val="00073195"/>
    <w:rsid w:val="00086870"/>
    <w:rsid w:val="000A6C91"/>
    <w:rsid w:val="000B6F44"/>
    <w:rsid w:val="000C14A2"/>
    <w:rsid w:val="000E0673"/>
    <w:rsid w:val="000F1BCE"/>
    <w:rsid w:val="000F5482"/>
    <w:rsid w:val="00100025"/>
    <w:rsid w:val="00102A53"/>
    <w:rsid w:val="00126CC6"/>
    <w:rsid w:val="001339BE"/>
    <w:rsid w:val="00166DFF"/>
    <w:rsid w:val="00187F0E"/>
    <w:rsid w:val="001A1347"/>
    <w:rsid w:val="001A4534"/>
    <w:rsid w:val="001B0287"/>
    <w:rsid w:val="001D4B2E"/>
    <w:rsid w:val="001F11AF"/>
    <w:rsid w:val="001F77B6"/>
    <w:rsid w:val="00206F0D"/>
    <w:rsid w:val="00224165"/>
    <w:rsid w:val="00266EBA"/>
    <w:rsid w:val="00275844"/>
    <w:rsid w:val="00283284"/>
    <w:rsid w:val="00286EAA"/>
    <w:rsid w:val="00296F24"/>
    <w:rsid w:val="002A6DD2"/>
    <w:rsid w:val="002C5973"/>
    <w:rsid w:val="003228B0"/>
    <w:rsid w:val="00322E25"/>
    <w:rsid w:val="00323218"/>
    <w:rsid w:val="00330B57"/>
    <w:rsid w:val="003333E0"/>
    <w:rsid w:val="003473B6"/>
    <w:rsid w:val="00386549"/>
    <w:rsid w:val="00397696"/>
    <w:rsid w:val="003E1F2A"/>
    <w:rsid w:val="003F57DD"/>
    <w:rsid w:val="004001EA"/>
    <w:rsid w:val="00407FDB"/>
    <w:rsid w:val="00412F40"/>
    <w:rsid w:val="004205B1"/>
    <w:rsid w:val="004244B7"/>
    <w:rsid w:val="00426549"/>
    <w:rsid w:val="00463571"/>
    <w:rsid w:val="004705A3"/>
    <w:rsid w:val="0049065D"/>
    <w:rsid w:val="004C58F6"/>
    <w:rsid w:val="004D3D99"/>
    <w:rsid w:val="004D6890"/>
    <w:rsid w:val="004E75E1"/>
    <w:rsid w:val="004F3C1A"/>
    <w:rsid w:val="004F7A81"/>
    <w:rsid w:val="00541B48"/>
    <w:rsid w:val="00562CB2"/>
    <w:rsid w:val="00571210"/>
    <w:rsid w:val="00571460"/>
    <w:rsid w:val="0059085C"/>
    <w:rsid w:val="00611D56"/>
    <w:rsid w:val="00620F3C"/>
    <w:rsid w:val="00635439"/>
    <w:rsid w:val="00643619"/>
    <w:rsid w:val="006465AF"/>
    <w:rsid w:val="0069004A"/>
    <w:rsid w:val="006A5C19"/>
    <w:rsid w:val="006B2EB5"/>
    <w:rsid w:val="006D54D9"/>
    <w:rsid w:val="006E4566"/>
    <w:rsid w:val="00727061"/>
    <w:rsid w:val="0073704A"/>
    <w:rsid w:val="00737B83"/>
    <w:rsid w:val="007436E2"/>
    <w:rsid w:val="007472D4"/>
    <w:rsid w:val="00750FFC"/>
    <w:rsid w:val="007A2416"/>
    <w:rsid w:val="007D4CE4"/>
    <w:rsid w:val="007E31E8"/>
    <w:rsid w:val="007E797A"/>
    <w:rsid w:val="008215B4"/>
    <w:rsid w:val="00862859"/>
    <w:rsid w:val="00895239"/>
    <w:rsid w:val="0089630E"/>
    <w:rsid w:val="00896759"/>
    <w:rsid w:val="00896B0C"/>
    <w:rsid w:val="008E31C8"/>
    <w:rsid w:val="008E5AF3"/>
    <w:rsid w:val="008F7FBF"/>
    <w:rsid w:val="0091423A"/>
    <w:rsid w:val="00914A79"/>
    <w:rsid w:val="0092367B"/>
    <w:rsid w:val="0096651F"/>
    <w:rsid w:val="00970A0E"/>
    <w:rsid w:val="0098449E"/>
    <w:rsid w:val="009901CD"/>
    <w:rsid w:val="009A4B48"/>
    <w:rsid w:val="009B61E0"/>
    <w:rsid w:val="009C0578"/>
    <w:rsid w:val="009C70E5"/>
    <w:rsid w:val="009E4D71"/>
    <w:rsid w:val="009E7E42"/>
    <w:rsid w:val="009F4F3B"/>
    <w:rsid w:val="00A21A76"/>
    <w:rsid w:val="00A23A2F"/>
    <w:rsid w:val="00A33D4B"/>
    <w:rsid w:val="00A70491"/>
    <w:rsid w:val="00A75BAB"/>
    <w:rsid w:val="00A80CC8"/>
    <w:rsid w:val="00A81C40"/>
    <w:rsid w:val="00A90F64"/>
    <w:rsid w:val="00AC03F6"/>
    <w:rsid w:val="00AC5C44"/>
    <w:rsid w:val="00AD59CE"/>
    <w:rsid w:val="00B0002A"/>
    <w:rsid w:val="00B0262F"/>
    <w:rsid w:val="00B129BF"/>
    <w:rsid w:val="00B30AF7"/>
    <w:rsid w:val="00B5049C"/>
    <w:rsid w:val="00B70342"/>
    <w:rsid w:val="00B720E9"/>
    <w:rsid w:val="00B8551D"/>
    <w:rsid w:val="00BB06AC"/>
    <w:rsid w:val="00BC62E1"/>
    <w:rsid w:val="00C01D9D"/>
    <w:rsid w:val="00C067B3"/>
    <w:rsid w:val="00C30A01"/>
    <w:rsid w:val="00C65033"/>
    <w:rsid w:val="00C7261B"/>
    <w:rsid w:val="00C75B6E"/>
    <w:rsid w:val="00CA0509"/>
    <w:rsid w:val="00CA2DB1"/>
    <w:rsid w:val="00CA54DE"/>
    <w:rsid w:val="00CA7644"/>
    <w:rsid w:val="00CD0E8E"/>
    <w:rsid w:val="00CE541F"/>
    <w:rsid w:val="00CF2FF3"/>
    <w:rsid w:val="00D07907"/>
    <w:rsid w:val="00D33E70"/>
    <w:rsid w:val="00D4096C"/>
    <w:rsid w:val="00D8109A"/>
    <w:rsid w:val="00D8125E"/>
    <w:rsid w:val="00D9550C"/>
    <w:rsid w:val="00D96D7C"/>
    <w:rsid w:val="00DB1AF6"/>
    <w:rsid w:val="00DB3FCF"/>
    <w:rsid w:val="00DD2396"/>
    <w:rsid w:val="00E048D6"/>
    <w:rsid w:val="00E12ADD"/>
    <w:rsid w:val="00E30516"/>
    <w:rsid w:val="00E7576A"/>
    <w:rsid w:val="00EB21AA"/>
    <w:rsid w:val="00ED3174"/>
    <w:rsid w:val="00ED71E3"/>
    <w:rsid w:val="00EF44B6"/>
    <w:rsid w:val="00F13F98"/>
    <w:rsid w:val="00F449D6"/>
    <w:rsid w:val="00F45D62"/>
    <w:rsid w:val="00F7223A"/>
    <w:rsid w:val="00FB5F63"/>
    <w:rsid w:val="00FC5FE4"/>
    <w:rsid w:val="00FE6A2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6C88A3E6"/>
  <w15:chartTrackingRefBased/>
  <w15:docId w15:val="{134DD83C-90D3-47AA-B816-9536857EF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EA3"/>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1">
    <w:name w:val="Char Char Char Char Char Char Char Char1"/>
    <w:basedOn w:val="Normal"/>
    <w:rsid w:val="00032EA3"/>
    <w:rPr>
      <w:lang w:val="pl-PL" w:eastAsia="pl-PL"/>
    </w:rPr>
  </w:style>
  <w:style w:type="character" w:styleId="Strong">
    <w:name w:val="Strong"/>
    <w:basedOn w:val="DefaultParagraphFont"/>
    <w:qFormat/>
    <w:rsid w:val="00032EA3"/>
    <w:rPr>
      <w:b/>
      <w:bCs/>
    </w:rPr>
  </w:style>
  <w:style w:type="paragraph" w:styleId="Header">
    <w:name w:val="header"/>
    <w:basedOn w:val="Normal"/>
    <w:link w:val="HeaderChar"/>
    <w:uiPriority w:val="99"/>
    <w:unhideWhenUsed/>
    <w:rsid w:val="006D54D9"/>
    <w:pPr>
      <w:tabs>
        <w:tab w:val="center" w:pos="4513"/>
        <w:tab w:val="right" w:pos="9026"/>
      </w:tabs>
    </w:pPr>
  </w:style>
  <w:style w:type="character" w:customStyle="1" w:styleId="HeaderChar">
    <w:name w:val="Header Char"/>
    <w:basedOn w:val="DefaultParagraphFont"/>
    <w:link w:val="Header"/>
    <w:uiPriority w:val="99"/>
    <w:rsid w:val="006D54D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6D54D9"/>
    <w:pPr>
      <w:tabs>
        <w:tab w:val="center" w:pos="4513"/>
        <w:tab w:val="right" w:pos="9026"/>
      </w:tabs>
    </w:pPr>
  </w:style>
  <w:style w:type="character" w:customStyle="1" w:styleId="FooterChar">
    <w:name w:val="Footer Char"/>
    <w:basedOn w:val="DefaultParagraphFont"/>
    <w:link w:val="Footer"/>
    <w:uiPriority w:val="99"/>
    <w:rsid w:val="006D54D9"/>
    <w:rPr>
      <w:rFonts w:ascii="Times New Roman" w:eastAsia="Times New Roman" w:hAnsi="Times New Roman" w:cs="Times New Roman"/>
      <w:sz w:val="24"/>
      <w:szCs w:val="24"/>
      <w:lang w:val="en-US"/>
    </w:rPr>
  </w:style>
  <w:style w:type="paragraph" w:customStyle="1" w:styleId="CharCharCharCharCharCharCharChar10">
    <w:name w:val="Char Char Char Char Char Char Char Char1"/>
    <w:basedOn w:val="Normal"/>
    <w:rsid w:val="003473B6"/>
    <w:rPr>
      <w:lang w:val="pl-PL" w:eastAsia="pl-PL"/>
    </w:rPr>
  </w:style>
  <w:style w:type="paragraph" w:customStyle="1" w:styleId="CharCharCharCharCharCharCharChar11">
    <w:name w:val="Char Char Char Char Char Char Char Char1"/>
    <w:basedOn w:val="Normal"/>
    <w:rsid w:val="00B0262F"/>
    <w:rPr>
      <w:lang w:val="pl-PL" w:eastAsia="pl-PL"/>
    </w:rPr>
  </w:style>
  <w:style w:type="paragraph" w:customStyle="1" w:styleId="CharCharCharCharCharCharCharChar12">
    <w:name w:val="Char Char Char Char Char Char Char Char1"/>
    <w:basedOn w:val="Normal"/>
    <w:rsid w:val="00EB21AA"/>
    <w:rPr>
      <w:lang w:val="pl-PL" w:eastAsia="pl-PL"/>
    </w:rPr>
  </w:style>
  <w:style w:type="paragraph" w:styleId="ListParagraph">
    <w:name w:val="List Paragraph"/>
    <w:basedOn w:val="Normal"/>
    <w:uiPriority w:val="34"/>
    <w:qFormat/>
    <w:rsid w:val="00426549"/>
    <w:pPr>
      <w:ind w:left="720"/>
      <w:contextualSpacing/>
    </w:pPr>
  </w:style>
  <w:style w:type="paragraph" w:customStyle="1" w:styleId="CharCharCharCharCharCharCharChar13">
    <w:name w:val="Char Char Char Char Char Char Char Char1"/>
    <w:basedOn w:val="Normal"/>
    <w:rsid w:val="00571460"/>
    <w:rPr>
      <w:lang w:val="pl-PL" w:eastAsia="pl-PL"/>
    </w:rPr>
  </w:style>
  <w:style w:type="paragraph" w:styleId="BalloonText">
    <w:name w:val="Balloon Text"/>
    <w:basedOn w:val="Normal"/>
    <w:link w:val="BalloonTextChar"/>
    <w:uiPriority w:val="99"/>
    <w:semiHidden/>
    <w:unhideWhenUsed/>
    <w:rsid w:val="0064361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3619"/>
    <w:rPr>
      <w:rFonts w:ascii="Segoe UI" w:eastAsia="Times New Roman" w:hAnsi="Segoe UI" w:cs="Segoe UI"/>
      <w:sz w:val="18"/>
      <w:szCs w:val="18"/>
      <w:lang w:val="en-US"/>
    </w:rPr>
  </w:style>
  <w:style w:type="paragraph" w:customStyle="1" w:styleId="CharChar">
    <w:name w:val="Char Char"/>
    <w:basedOn w:val="Normal"/>
    <w:rsid w:val="00B70342"/>
    <w:rPr>
      <w:lang w:val="pl-PL" w:eastAsia="pl-PL"/>
    </w:rPr>
  </w:style>
  <w:style w:type="paragraph" w:customStyle="1" w:styleId="bele">
    <w:name w:val="bele"/>
    <w:basedOn w:val="Normal"/>
    <w:rsid w:val="00B5049C"/>
    <w:pPr>
      <w:ind w:firstLine="851"/>
      <w:jc w:val="both"/>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90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6</Pages>
  <Words>1902</Words>
  <Characters>11033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kinga.szabo@sepsi.ro</dc:creator>
  <cp:keywords/>
  <dc:description/>
  <cp:lastModifiedBy>Tunde</cp:lastModifiedBy>
  <cp:revision>23</cp:revision>
  <cp:lastPrinted>2022-09-30T07:47:00Z</cp:lastPrinted>
  <dcterms:created xsi:type="dcterms:W3CDTF">2022-10-04T07:15:00Z</dcterms:created>
  <dcterms:modified xsi:type="dcterms:W3CDTF">2022-10-05T06:40:00Z</dcterms:modified>
</cp:coreProperties>
</file>